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（1987年9月5日第六届全国人民代表大会常务委员会第二十二次会议通过　根据1995年8月29日第八届</w:t>
      </w:r>
      <w:bookmarkStart w:id="0" w:name="_GoBack"/>
      <w:bookmarkEnd w:id="0"/>
      <w:r>
        <w:rPr>
          <w:rFonts w:hint="eastAsia" w:ascii="仿宋_GB2312" w:hAnsi="仿宋_GB2312" w:eastAsia="仿宋_GB2312" w:cs="仿宋_GB2312"/>
          <w:i w:val="0"/>
          <w:iCs w:val="0"/>
          <w:caps w:val="0"/>
          <w:color w:val="auto"/>
          <w:spacing w:val="15"/>
          <w:sz w:val="32"/>
          <w:szCs w:val="32"/>
          <w:bdr w:val="none" w:color="auto" w:sz="0" w:space="0"/>
          <w:shd w:val="clear" w:fill="FFFFFF"/>
        </w:rPr>
        <w:t>全国人民代表大会常务委员会第十五次会议《关于修改〈中华人民共和国大气污染防治法〉的决定》第一次修正　2000年4月29日第九届全国人民代表大会常务委员会第十五次会议第一次修订　2015年8月29日第十二届全国人民代表大会常务委员会第十六次会议第二次修订　根据2018年10月26日第十三届全国人民代表大会常务委员会第六次会议《关于修改〈中华人民共和国野生动物保护法〉等十五部法律的决定》第二次修正）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第二章　大气污染防治标准和限期达标规划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第三章　大气污染防治的监督管理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第四章　大气污染防治措施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第一节　燃煤和其他能源污染防治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第二节　工业污染防治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第三节　机动车船等污染防治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第四节　扬尘污染防治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第五节　农业和其他污染防治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第五章　重点区域大气污染联合防治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第六章　重污染天气应对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第一条　</w:t>
      </w:r>
      <w:r>
        <w:rPr>
          <w:rFonts w:hint="eastAsia" w:ascii="仿宋_GB2312" w:hAnsi="仿宋_GB2312" w:eastAsia="仿宋_GB2312" w:cs="仿宋_GB2312"/>
          <w:i w:val="0"/>
          <w:iCs w:val="0"/>
          <w:caps w:val="0"/>
          <w:color w:val="auto"/>
          <w:spacing w:val="15"/>
          <w:sz w:val="32"/>
          <w:szCs w:val="32"/>
          <w:bdr w:val="none" w:color="auto" w:sz="0" w:space="0"/>
          <w:shd w:val="clear" w:fill="FFFFFF"/>
        </w:rPr>
        <w:t>为保护和改善环境，防治大气污染，保障公众健康，推进生态文明建设，促进经济社会可持续发展，制定本法。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防治大气污染，应当以改善大气环境质量为目标，坚持源头治理，规划先行，转变经济发展方式，优化产业结构和布局，调整能源结构。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防治大气污染，应当加强对燃煤、工业、机动车船、扬尘、农业等大气污染的综合防治，推行区域大气污染联合防治，对颗粒物、二氧化硫、氮氧化物、挥发性有机物、氨等大气污染物和温室气体实施协同控制。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县级以上人民政府应当将大气污染防治工作纳入国民经济和社会发展规划，加大对大气污染防治的财政投入。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地方各级人民政府应当对本行政区域的大气环境质量负责，制定规划，采取措施，控制或者逐步削减大气污染物的排放量，使大气环境质量达到规定标准并逐步改善。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县级以上人民政府生态环境主管部门对大气污染防治实施统一监督管理。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县级以上人民政府其他有关部门在各自职责范围内对大气污染防治实施监督管理。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国家鼓励和支持大气污染防治科学技术研究，开展对大气污染来源及其变化趋势的分析，推广先进适用的大气污染防治技术和装备，促进科技成果转化，发挥科学技术在大气污染防治中的支撑作用。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企业事业单位和其他生产经营者应当采取有效措施，防止、减少大气污染，对所造成的损害依法承担责任。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公民应当增强大气环境保护意识，采取低碳、节俭的生活方式，自觉履行大气环境保护义务。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第二章　大气污染防治标准和限期达标规划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国务院生态环境主管部门或者省、自治区、直辖市人民政府制定大气环境质量标准，应当以保障公众健康和保护生态环境为宗旨，与经济社会发展相适应，做到科学合理。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国务院生态环境主管部门或者省、自治区、直辖市人民政府制定大气污染物排放标准，应当以大气环境质量标准和国家经济、技术条件为依据。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制定大气环境质量标准、大气污染物排放标准，应当组织专家进行审查和论证，并征求有关部门、行业协会、企业事业单位和公众等方面的意见。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省级以上人民政府生态环境主管部门应当在其网站上公布大气环境质量标准、大气污染物排放标准，供公众免费查阅、下载。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大气环境质量标准、大气污染物排放标准的执行情况应当定期进行评估，根据评估结果对标准适时进行修订。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制定燃煤、石油焦、生物质燃料、涂料等含挥发性有机物的产品、烟花爆竹以及锅炉等产品的质量标准，应当明确大气环境保护要求。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制定燃油质量标准，应当符合国家大气污染物控制要求，并与国家机动车船、非道路移动机械大气污染物排放标准相互衔接，同步实施。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前款所称非道路移动机械，是指装配有发动机的移动机械和可运输工业设备。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未达到国家大气环境质量标准城市的人民政府应当及时编制大气环境质量限期达标规划，采取措施，按照国务院或者省级人民政府规定的期限达到大气环境质量标准。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编制城市大气环境质量限期达标规划，应当征求有关行业协会、企业事业单位、专家和公众等方面的意见。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城市大气环境质量限期达标规划应当向社会公开。直辖市和设区的市的大气环境质量限期达标规划应当报国务院生态环境主管部门备案。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城市人民政府每年在向本级人民代表大会或者其常务委员会报告环境状况和环境保护目标完成情况时，应当报告大气环境质量限期达标规划执行情况，并向社会公开。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城市大气环境质量限期达标规划应当根据大气污染防治的要求和经济、技术条件适时进行评估、修订。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第三章　大气污染防治的监督管理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企业事业单位和其他生产经营者向大气排放污染物的，应当依照法律法规和国务院生态环境主管部门的规定设置大气污染物排放口。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禁止通过偷排、篡改或者伪造监测数据、以逃避现场检查为目的的临时停产、非紧急情况下开启应急排放通道、不正常运行大气污染防治设施等逃避监管的方式排放大气污染物。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国家对重点大气污染物排放实行总量控制。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重点大气污染物排放总量控制目标，由国务院生态环境主管部门在征求国务院有关部门和各省、自治区、直辖市人民政府意见后，会同国务院经济综合主管部门报国务院批准并下达实施。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省、自治区、直辖市人民政府应当按照国务院下达的总量控制目标，控制或者削减本行政区域的重点大气污染物排放总量。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国家逐步推行重点大气污染物排污权交易。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县级以上地方人民政府生态环境主管部门负责组织建设与管理本行政区域大气环境质量和大气污染源监测网，开展大气环境质量和大气污染源监测，统一发布本行政区域大气环境质量状况信息。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重点排污单位应当对自动监测数据的真实性和准确性负责。生态环境主管部门发现重点排污单位的大气污染物排放自动监测设备传输数据异常，应当及时进行调查。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禁止侵占、损毁或者擅自移动、改变大气环境质量监测设施和大气污染物排放自动监测设备。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国家对严重污染大气环境的工艺、设备和产品实行淘汰制度。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国务院经济综合主管部门会同国务院有关部门确定严重污染大气环境的工艺、设备和产品淘汰期限，并纳入国家综合性产业政策目录。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生产者、进口者、销售者或者使用者应当在规定期限内停止生产、进口、销售或者使用列入前款规定目录中的设备和产品。工艺的采用者应当在规定期限内停止采用列入前款规定目录中的工艺。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被淘汰的设备和产品，不得转让给他人使用。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国务院生态环境主管部门会同有关部门，建立和完善大气污染损害评估制度。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第二十九条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生态环境主管部门和其他负有大气环境保护监督管理职责的部门应当公布举报电话、电子邮箱等，方便公众举报。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举报人举报所在单位的，该单位不得以解除、变更劳动合同或者其他方式对举报人进行打击报复。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第四章　大气污染防治措施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第一节　燃煤和其他能源污染防治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禁止开采含放射性和砷等有毒有害物质超过规定标准的煤炭。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国家采取有利于煤炭清洁高效利用的经济、技术政策和措施，鼓励和支持洁净煤技术的开发和推广。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国家鼓励煤矿企业等采用合理、可行的技术措施，对煤层气进行开采利用，对煤矸石进行综合利用。从事煤层气开采利用的，煤层气排放应当符合有关标准规范。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国家禁止进口、销售和燃用不符合质量标准的煤炭，鼓励燃用优质煤炭。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单位存放煤炭、煤矸石、煤渣、煤灰等物料，应当采取防燃措施，防止大气污染。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地方各级人民政府应当采取措施，加强民用散煤的管理，禁止销售不符合民用散煤质量标准的煤炭，鼓励居民燃用优质煤炭和洁净型煤，推广节能环保型炉灶。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石油炼制企业应当按照燃油质量标准生产燃油。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禁止进口、销售和燃用不符合质量标准的石油焦。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城市人民政府可以划定并公布高污染燃料禁燃区，并根据大气环境质量改善要求，逐步扩大高污染燃料禁燃区范围。高污染燃料的目录由国务院生态环境主管部门确定。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在禁燃区内，禁止销售、燃用高污染燃料；禁止新建、扩建燃用高污染燃料的设施，已建成的，应当在城市人民政府规定的期限内改用天然气、页岩气、液化石油气、电或者其他清洁能源。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第三十九条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县级以上人民政府市场监督管理部门应当会同生态环境主管部门对锅炉生产、进口、销售和使用环节执行环境保护标准或者要求的情况进行监督检查；不符合环境保护标准或者要求的，不得生产、进口、销售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燃煤电厂和其他燃煤单位应当采用清洁生产工艺，配套建设除尘、脱硫、脱硝等装置，或者采取技术改造等其他控制大气污染物排放的措施。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国家鼓励燃煤单位采用先进的除尘、脱硫、脱硝、脱汞等大气污染物协同控制的技术和装置，减少大气污染物的排放。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电力调度应当优先安排清洁能源发电上网。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第二节　工业污染防治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钢铁、建材、有色金属、石油、化工等企业生产过程中排放粉尘、硫化物和氮氧化物的，应当采用清洁生产工艺，配套建设除尘、脱硫、脱硝等装置，或者采取技术改造等其他控制大气污染物排放的措施。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生产、进口、销售和使用含挥发性有机物的原材料和产品的，其挥发性有机物含量应当符合质量标准或者要求。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国家鼓励生产、进口、销售和使用低毒、低挥发性有机溶剂。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产生含挥发性有机物废气的生产和服务活动，应当在密闭空间或者设备中进行，并按照规定安装、使用污染防治设施；无法密闭的，应当采取措施减少废气排放。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工业涂装企业应当使用低挥发性有机物含量的涂料，并建立台账，记录生产原料、辅料的使用量、废弃量、去向以及挥发性有机物含量。台账保存期限不得少于三年。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石油、化工以及其他生产和使用有机溶剂的企业，应当采取措施对管道、设备进行日常维护、维修，减少物料泄漏，对泄漏的物料应当及时收集处理。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储油储气库、加油加气站、原油成品油码头、原油成品油运输船舶和油罐车、气罐车等，应当按照国家有关规定安装油气回收装置并保持正常使用。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钢铁、建材、有色金属、石油、化工、制药、矿产开采等企业，应当加强精细化管理，采取集中收集处理等措施，严格控制粉尘和气态污染物的排放。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工业生产企业应当采取密闭、围挡、遮盖、清扫、洒水等措施，减少内部物料的堆存、传输、装卸等环节产生的粉尘和气态污染物的排放。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第四十九条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工业生产、垃圾填埋或者其他活动产生的可燃性气体应当回收利用，不具备回收利用条件的，应当进行污染防治处理。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第三节　机动车船等污染防治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国家倡导低碳、环保出行，根据城市规划合理控制燃油机动车保有量，大力发展城市公共交通，提高公共交通出行比例。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国家采取财政、税收、政府采购等措施推广应用节能环保型和新能源机动车船、非道路移动机械，限制高油耗、高排放机动车船、非道路移动机械的发展，减少化石能源的消耗。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省、自治区、直辖市人民政府可以在条件具备的地区，提前执行国家机动车大气污染物排放标准中相应阶段排放限值，并报国务院生态环境主管部门备案。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城市人民政府应当加强并改善城市交通管理，优化道路设置，保障人行道和非机动车道的连续、畅通。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机动车船、非道路移动机械不得超过标准排放大气污染物。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禁止生产、进口或者销售大气污染物排放超过标准的机动车船、非道路移动机械。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机动车、非道路移动机械生产企业应当对新生产的机动车和非道路移动机械进行排放检验。经检验合格的，方可出厂销售。检验信息应当向社会公开。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省级以上人民政府生态环境主管部门可以通过现场检查、抽样检测等方式，加强对新生产、销售机动车和非道路移动机械大气污染物排放状况的监督检查。工业、市场监督管理等有关部门予以配合。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在用机动车应当按照国家或者地方的有关规定，由机动车排放检验机构定期对其进行排放检验。经检验合格的，方可上道路行驶。未经检验合格的，公安机关交通管理部门不得核发安全技术检验合格标志。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生态环境主管部门和认证认可监督管理部门应当对机动车排放检验机构的排放检验情况进行监督检查。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机动车生产、进口企业应当向社会公布其生产、进口机动车车型的排放检验信息、污染控制技术信息和有关维修技术信息。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机动车维修单位应当按照防治大气污染的要求和国家有关技术规范对在用机动车进行维修，使其达到规定的排放标准。交通运输、生态环境主管部门应当依法加强监督管理。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禁止机动车所有人以临时更换机动车污染控制装置等弄虚作假的方式通过机动车排放检验。禁止机动车维修单位提供该类维修服务。禁止破坏机动车车载排放诊断系统。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生态环境主管部门应当会同交通运输、住房城乡建设、农业行政、水行政等有关部门对非道路移动机械的大气污染物排放状况进行监督检查，排放不合格的，不得使用。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国家倡导环保驾驶，鼓励燃油机动车驾驶人在不影响道路通行且需停车三分钟以上的情况下熄灭发动机，减少大气污染物的排放。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国家建立机动车和非道路移动机械环境保护召回制度。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第五十九条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在用重型柴油车、非道路移动机械未安装污染控制装置或者污染控制装置不符合要求，不能达标排放的，应当加装或者更换符合要求的污染控制装置。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国家鼓励和支持高排放机动车船、非道路移动机械提前报废。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城市人民政府可以根据大气环境质量状况，划定并公布禁止使用高排放非道路移动机械的区域。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船舶检验机构对船舶发动机及有关设备进行排放检验。经检验符合国家排放标准的，船舶方可运营。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内河和江海直达船舶应当使用符合标准的普通柴油。远洋船舶靠港后应当使用符合大气污染物控制要求的船舶用燃油。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新建码头应当规划、设计和建设岸基供电设施；已建成的码头应当逐步实施岸基供电设施改造。船舶靠港后应当优先使用岸电。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国务院交通运输主管部门可以在沿海海域划定船舶大气污染物排放控制区，进入排放控制区的船舶应当符合船舶相关排放要求。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禁止生产、进口、销售不符合标准的机动车船、非道路移动机械用燃料；禁止向汽车和摩托车销售普通柴油以及其他非机动车用燃料；禁止向非道路移动机械、内河和江海直达船舶销售渣油和重油。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国家积极推进民用航空器的大气污染防治，鼓励在设计、生产、使用过程中采取有效措施减少大气污染物排放。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民用航空器应当符合国家规定的适航标准中的有关发动机排出物要求。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第四节　扬尘污染防治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地方各级人民政府应当加强对建设施工和运输的管理，保持道路清洁，控制料堆和渣土堆放，扩大绿地、水面、湿地和地面铺装面积，防治扬尘污染。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住房城乡建设、市容环境卫生、交通运输、国土资源等有关部门，应当根据本级人民政府确定的职责，做好扬尘污染防治工作。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第六十九条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建设单位应当将防治扬尘污染的费用列入工程造价，并在施工承包合同中明确施工单位扬尘污染防治责任。施工单位应当制定具体的施工扬尘污染防治实施方案。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从事房屋建筑、市政基础设施建设、河道整治以及建筑物拆除等施工单位，应当向负责监督管理扬尘污染防治的主管部门备案。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施工单位应当在施工工地公示扬尘污染防治措施、负责人、扬尘监督管理主管部门等信息。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暂时不能开工的建设用地，建设单位应当对裸露地面进行覆盖；超过三个月的，应当进行绿化、铺装或者遮盖。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运输煤炭、垃圾、渣土、砂石、土方、灰浆等散装、流体物料的车辆应当采取密闭或者其他措施防止物料遗撒造成扬尘污染，并按照规定路线行驶。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装卸物料应当采取密闭或者喷淋等方式防治扬尘污染。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城市人民政府应当加强道路、广场、停车场和其他公共场所的清扫保洁管理，推行清洁动力机械化清扫等低尘作业方式，防治扬尘污染。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市政河道以及河道沿线、公共用地的裸露地面以及其他城镇裸露地面，有关部门应当按照规划组织实施绿化或者透水铺装。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贮存煤炭、煤矸石、煤渣、煤灰、水泥、石灰、石膏、砂土等易产生扬尘的物料应当密闭；不能密闭的，应当设置不低于堆放物高度的严密围挡，并采取有效覆盖措施防治扬尘污染。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码头、矿山、填埋场和消纳场应当实施分区作业，并采取有效措施防治扬尘污染。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第五节　农业和其他污染防治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地方各级人民政府应当推动转变农业生产方式，发展农业循环经济，加大对废弃物综合处理的支持力度，加强对农业生产经营活动排放大气污染物的控制。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农业生产经营者应当改进施肥方式，科学合理施用化肥并按照国家有关规定使用农药，减少氨、挥发性有机物等大气污染物的排放。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禁止在人口集中地区对树木、花草喷洒剧毒、高毒农药。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畜禽养殖场、养殖小区应当及时对污水、畜禽粪便和尸体等进行收集、贮存、清运和无害化处理，防止排放恶臭气体。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县级人民政府应当组织建立秸秆收集、贮存、运输和综合利用服务体系，采用财政补贴等措施支持农村集体经济组织、农民专业合作经济组织、企业等开展秸秆收集、贮存、运输和综合利用服务。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省、自治区、直辖市人民政府应当划定区域，禁止露天焚烧秸秆、落叶等产生烟尘污染的物质。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国务院生态环境主管部门应当会同国务院卫生行政部门，根据大气污染物对公众健康和生态环境的危害和影响程度，公布有毒有害大气污染物名录，实行风险管理。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第七十九条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企业事业单位和其他生产经营者在生产经营活动中产生恶臭气体的，应当科学选址，设置合理的防护距离，并安装净化装置或者采取其他措施，防止排放恶臭气体。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排放油烟的餐饮服务业经营者应当安装油烟净化设施并保持正常使用，或者采取其他油烟净化措施，使油烟达标排放，并防止对附近居民的正常生活环境造成污染。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禁止在居民住宅楼、未配套设立专用烟道的商住综合楼以及商住综合楼内与居住层相邻的商业楼层内新建、改建、扩建产生油烟、异味、废气的餐饮服务项目。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任何单位和个人不得在当地人民政府禁止的区域内露天烧烤食品或者为露天烧烤食品提供场地。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禁止在人口集中地区和其他依法需要特殊保护的区域内焚烧沥青、油毡、橡胶、塑料、皮革、垃圾以及其他产生有毒有害烟尘和恶臭气体的物质。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禁止生产、销售和燃放不符合质量标准的烟花爆竹。任何单位和个人不得在城市人民政府禁止的时段和区域内燃放烟花爆竹。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国家鼓励和倡导文明、绿色祭祀。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火葬场应当设置除尘等污染防治设施并保持正常使用，防止影响周边环境。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从事服装干洗和机动车维修等服务活动的经营者，应当按照国家有关标准或者要求设置异味和废气处理装置等污染防治设施并保持正常使用，防止影响周边环境。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国家鼓励、支持消耗臭氧层物质替代品的生产和使用，逐步减少直至停止消耗臭氧层物质的生产和使用。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国家对消耗臭氧层物质的生产、使用、进出口实行总量控制和配额管理。具体办法由国务院规定。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第五章　重点区域大气污染联合防治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省、自治区、直辖市可以参照第一款规定划定本行政区域的大气污染防治重点区域。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国务院经济综合主管部门会同国务院生态环境主管部门，结合国家大气污染防治重点区域产业发展实际和大气环境质量状况，进一步提高环境保护、能耗、安全、质量等要求。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重点区域内有关省、自治区、直辖市人民政府应当实施更严格的机动车大气污染物排放标准，统一在用机动车检验方法和排放限值，并配套供应合格的车用燃油。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第八十九条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重点区域内有关省、自治区、直辖市建设可能对相邻省、自治区、直辖市大气环境质量产生重大影响的项目，应当及时通报有关信息，进行会商。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会商意见及其采纳情况作为环境影响评价文件审查或者审批的重要依据。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国家大气污染防治重点区域内新建、改建、扩建用煤项目的，应当实行煤炭的等量或者减量替代。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国务院生态环境主管部门和国家大气污染防治重点区域内有关省、自治区、直辖市人民政府可以组织有关部门开展联合执法、跨区域执法、交叉执法。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第六章　重污染天气应对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国家建立重污染天气监测预警体系。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省、自治区、直辖市、设区的市人民政府生态环境主管部门会同气象主管机构等有关部门建立本行政区域重污染天气监测预警机制。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县级以上地方人民政府应当将重污染天气应对纳入突发事件应急管理体系。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省、自治区、直辖市、设区的市人民政府以及可能发生重污染天气的县级人民政府，应当制定重污染天气应急预案，向上一级人民政府生态环境主管部门备案，并向社会公布。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第九十五条　</w:t>
      </w:r>
      <w:r>
        <w:rPr>
          <w:rFonts w:hint="eastAsia" w:ascii="仿宋_GB2312" w:hAnsi="仿宋_GB2312" w:eastAsia="仿宋_GB2312" w:cs="仿宋_GB2312"/>
          <w:i w:val="0"/>
          <w:iCs w:val="0"/>
          <w:caps w:val="0"/>
          <w:color w:val="auto"/>
          <w:spacing w:val="15"/>
          <w:sz w:val="32"/>
          <w:szCs w:val="32"/>
          <w:bdr w:val="none" w:color="auto" w:sz="0" w:space="0"/>
          <w:shd w:val="clear" w:fill="FFFFFF"/>
        </w:rPr>
        <w:t>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预警信息发布后，人民政府及其有关部门应当通过电视、广播、网络、短信等途径告知公众采取健康防护措施，指导公众出行和调整其他相关社会活动。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应急响应结束后，人民政府应当及时开展应急预案实施情况的评估，适时修改完善应急预案。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第九十九条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（二）超过大气污染物排放标准或者超过重点大气污染物排放总量控制指标排放大气污染物的；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（三）通过逃避监管的方式排放大气污染物的。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违反本法规定，有下列行为之一的，由县级以上人民政府生态环境主管部门责令改正，处二万元以上二十万元以下的罚款；拒不改正的，责令停产整治：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（一）侵占、损毁或者擅自移动、改变大气环境质量监测设施或者大气污染物排放自动监测设备的；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（二）未按照规定对所排放的工业废气和有毒有害大气污染物进行监测并保存原始监测记录的；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（三）未按照规定安装、使用大气污染物排放自动监测设备或者未按照规定与生态环境主管部门的监控设备联网，并保证监测设备正常运行的；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（四）重点排污单位不公开或者不如实公开自动监测数据的；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（五）未按照规定设置大气污染物排放口的。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第一百零一条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的罚款；拒不改正的，报经有批准权的人民政府批准，责令停业、关闭。进口行为构成走私的，由海关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第一百零二条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违反本法规定，煤矿未按照规定建设配套煤炭洗选设施的，由县级以上人民政府能源主管部门责令改正，处十万元以上一百万元以下的罚款；拒不改正的，报经有批准权的人民政府批准，责令停业、关闭。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违反本法规定，开采含放射性和砷等有毒有害物质超过规定标准的煤炭的，由县级以上人民政府按照国务院规定的权限责令停业、关闭。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第一百零三条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违反本法规定，有下列行为之一的，由县级以上地方人民政府市场监督管理部门责令改正，没收原材料、产品和违法所得，并处货值金额一倍以上三倍以下的罚款：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（一）销售不符合质量标准的煤炭、石油焦的；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（二）生产、销售挥发性有机物含量不符合质量标准或者要求的原材料和产品的；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（三）生产、销售不符合标准的机动车船和非道路移动机械用燃料、发动机油、氮氧化物还原剂、燃料和润滑油添加剂以及其他添加剂的；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（四）在禁燃区内销售高污染燃料的。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第一百零四条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违反本法规定，有下列行为之一的，由海关责令改正，没收原材料、产品和违法所得，并处货值金额一倍以上三倍以下的罚款；构成走私的，由海关依法予以处罚：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（一）进口不符合质量标准的煤炭、石油焦的；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（二）进口挥发性有机物含量不符合质量标准或者要求的原材料和产品的；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（三）进口不符合标准的机动车船和非道路移动机械用燃料、发动机油、氮氧化物还原剂、燃料和润滑油添加剂以及其他添加剂的。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第一百零五条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违反本法规定，单位燃用不符合质量标准的煤炭、石油焦的，由县级以上人民政府生态环境主管部门责令改正，处货值金额一倍以上三倍以下的罚款。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第一百零六条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违反本法规定，使用不符合标准或者要求的船舶用燃油的，由海事管理机构、渔业主管部门按照职责处一万元以上十万元以下的罚款。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第一百零七条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违反本法规定，生产、进口、销售或者使用不符合规定标准或者要求的锅炉，由县级以上人民政府市场监督管理、生态环境主管部门责令改正，没收违法所得，并处二万元以上二十万元以下的罚款。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第一百零八条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违反本法规定，有下列行为之一的，由县级以上人民政府生态环境主管部门责令改正，处二万元以上二十万元以下的罚款；拒不改正的，责令停产整治：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（一）产生含挥发性有机物废气的生产和服务活动，未在密闭空间或者设备中进行，未按照规定安装、使用污染防治设施，或者未采取减少废气排放措施的；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（二）工业涂装企业未使用低挥发性有机物含量涂料或者未建立、保存台账的；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（三）石油、化工以及其他生产和使用有机溶剂的企业，未采取措施对管道、设备进行日常维护、维修，减少物料泄漏或者对泄漏的物料未及时收集处理的；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（四）储油储气库、加油加气站和油罐车、气罐车等，未按照国家有关规定安装并正常使用油气回收装置的；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（五）钢铁、建材、有色金属、石油、化工、制药、矿产开采等企业，未采取集中收集处理、密闭、围挡、遮盖、清扫、洒水等措施，控制、减少粉尘和气态污染物排放的；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（六）工业生产、垃圾填埋或者其他活动中产生的可燃性气体未回收利用，不具备回收利用条件未进行防治污染处理，或者可燃性气体回收利用装置不能正常作业，未及时修复或者更新的。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第一百零九条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违反本法规定，销售的机动车、非道路移动机械不符合污染物排放标准的，销售者应当负责修理、更换、退货；给购买者造成损失的，销售者应当赔偿损失。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违反本法规定，机动车生产、进口企业未按照规定向社会公布其生产、进口机动车车型的有关维修技术信息的，由省级以上人民政府交通运输主管部门责令改正，处五万元以上五十万元以下的罚款。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第一百一十二条　</w:t>
      </w: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违反本法规定，伪造船舶排放检验结果或者出具虚假排放检验报告的，由海事管理机构依法予以处罚。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违反本法规定，机动车驾驶人驾驶排放检验不合格机动车上道路行驶的，由公安机关交通管理部门依法予以处罚。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违反本法规定，使用排放不合格的非道路移动机械，或者在用重型柴油车、非道路移动机械未按照规定加装、更换污染控制装置的，由县级以上人民政府生态环境等主管部门按照职责责令改正，处五千元的罚款。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违反本法规定，在禁止使用高排放非道路移动机械的区域使用高排放非道路移动机械的，由城市人民政府生态环境等主管部门依法予以处罚。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违反本法规定，施工单位有下列行为之一的，由县级以上人民政府住房城乡建设等主管部门按照职责责令改正，处一万元以上十万元以下的罚款；拒不改正的，责令停工整治：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（一）施工工地未设置硬质围挡，或者未采取覆盖、分段作业、择时施工、洒水抑尘、冲洗地面和车辆等有效防尘降尘措施的；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（二）建筑土方、工程渣土、建筑垃圾未及时清运，或者未采用密闭式防尘网遮盖的。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第一百一十六条　</w:t>
      </w: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违反本法规定，有下列行为之一的，由县级以上人民政府生态环境等主管部门按照职责责令改正，处一万元以上十万元以下的罚款；拒不改正的，责令停工整治或者停业整治：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（一）未密闭煤炭、煤矸石、煤渣、煤灰、水泥、石灰、石膏、砂土等易产生扬尘的物料的；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（二）对不能密闭的易产生扬尘的物料，未设置不低于堆放物高度的严密围挡，或者未采取有效覆盖措施防治扬尘污染的；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（三）装卸物料未采取密闭或者喷淋等方式控制扬尘排放的；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（四）存放煤炭、煤矸石、煤渣、煤灰等物料，未采取防燃措施的；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（五）码头、矿山、填埋场和消纳场未采取有效措施防治扬尘污染的；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（八）未采取措施防止排放恶臭气体的。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第一百一十八条　</w:t>
      </w: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第一百一十九条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违反本法规定，在城市人民政府禁止的时段和区域内燃放烟花爆竹的，由县级以上地方人民政府确定的监督管理部门依法予以处罚。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第一百二十一条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违反本法规定，擅自向社会发布重污染天气预报预警信息，构成违反治安管理行为的，由公安机关依法予以处罚。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违反本法规定，拒不执行停止工地土石方作业或者建筑物拆除施工等重污染天气应急措施的，由县级以上地方人民政府确定的监督管理部门处一万元以上十万元以下的罚款。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第一百二十二条　</w:t>
      </w:r>
      <w:r>
        <w:rPr>
          <w:rFonts w:hint="eastAsia" w:ascii="仿宋_GB2312" w:hAnsi="仿宋_GB2312" w:eastAsia="仿宋_GB2312" w:cs="仿宋_GB2312"/>
          <w:i w:val="0"/>
          <w:iCs w:val="0"/>
          <w:caps w:val="0"/>
          <w:color w:val="auto"/>
          <w:spacing w:val="15"/>
          <w:sz w:val="32"/>
          <w:szCs w:val="32"/>
          <w:bdr w:val="none" w:color="auto" w:sz="0" w:space="0"/>
          <w:shd w:val="clear" w:fill="FFFFFF"/>
        </w:rPr>
        <w:t>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对造成一般或者较大大气污染事故的，按照污染事故造成直接损失的一倍以上三倍以下计算罚款；对造成重大或者特大大气污染事故的，按照污染事故造成的直接损失的三倍以上五倍以下计算罚款。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第一百二十三条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违反本法规定，企业事业单位和其他生产经营者有下列行为之一，受到罚款处罚，被责令改正，拒不改正的，依法作出处罚决定的行政机关可以自责令改正之日的次日起，按照原处罚数额按日连续处罚：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（二）超过大气污染物排放标准或者超过重点大气污染物排放总量控制指标排放大气污染物的；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（三）通过逃避监管的方式排放大气污染物的；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15"/>
          <w:sz w:val="32"/>
          <w:szCs w:val="32"/>
          <w:bdr w:val="none" w:color="auto" w:sz="0" w:space="0"/>
          <w:shd w:val="clear" w:fill="FFFFFF"/>
        </w:rPr>
        <w:t>（四）建筑施工或者贮存易产生扬尘的物料未采取有效措施防治扬尘污染的。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第一百二十四条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违反本法规定，对举报人以解除、变更劳动合同或者其他方式打击报复的，应当依照有关法律的规定承担责任。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第一百二十五条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排放大气污染物造成损害的，应当依法承担侵权责任。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第一百二十六条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地方各级人民政府、县级以上人民政府生态环境主管部门和其他负有大气环境保护监督管理职责的部门及其工作人员滥用职权、职守、徇私舞弊、弄虚作假的，依法给予处分。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第一百二十七条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jc w:val="center"/>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i w:val="0"/>
          <w:iCs w:val="0"/>
          <w:caps w:val="0"/>
          <w:color w:val="auto"/>
          <w:spacing w:val="15"/>
          <w:sz w:val="32"/>
          <w:szCs w:val="32"/>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第一百二十八条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海洋工程的大气污染防治，依照《中华人民共和国海洋环境保护法》的有关规定执行。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150" w:afterAutospacing="0" w:line="624" w:lineRule="atLeast"/>
        <w:ind w:left="0" w:right="0" w:firstLine="0"/>
        <w:rPr>
          <w:rFonts w:hint="eastAsia" w:ascii="仿宋_GB2312" w:hAnsi="仿宋_GB2312" w:eastAsia="仿宋_GB2312" w:cs="仿宋_GB2312"/>
          <w:i w:val="0"/>
          <w:iCs w:val="0"/>
          <w:caps w:val="0"/>
          <w:color w:val="auto"/>
          <w:spacing w:val="8"/>
          <w:sz w:val="32"/>
          <w:szCs w:val="32"/>
        </w:rPr>
      </w:pPr>
      <w:r>
        <w:rPr>
          <w:rStyle w:val="5"/>
          <w:rFonts w:hint="eastAsia" w:ascii="仿宋_GB2312" w:hAnsi="仿宋_GB2312" w:eastAsia="仿宋_GB2312" w:cs="仿宋_GB2312"/>
          <w:b/>
          <w:bCs/>
          <w:i w:val="0"/>
          <w:iCs w:val="0"/>
          <w:caps w:val="0"/>
          <w:color w:val="auto"/>
          <w:spacing w:val="15"/>
          <w:sz w:val="32"/>
          <w:szCs w:val="32"/>
          <w:bdr w:val="none" w:color="auto" w:sz="0" w:space="0"/>
          <w:shd w:val="clear" w:fill="FFFFFF"/>
        </w:rPr>
        <w:t>第一百二十九条</w:t>
      </w:r>
      <w:r>
        <w:rPr>
          <w:rFonts w:hint="eastAsia" w:ascii="仿宋_GB2312" w:hAnsi="仿宋_GB2312" w:eastAsia="仿宋_GB2312" w:cs="仿宋_GB2312"/>
          <w:i w:val="0"/>
          <w:iCs w:val="0"/>
          <w:caps w:val="0"/>
          <w:color w:val="auto"/>
          <w:spacing w:val="15"/>
          <w:sz w:val="32"/>
          <w:szCs w:val="32"/>
          <w:bdr w:val="none" w:color="auto" w:sz="0" w:space="0"/>
          <w:shd w:val="clear" w:fill="FFFFFF"/>
        </w:rPr>
        <w:t>　本法自2016年1月1日起施行。</w:t>
      </w:r>
    </w:p>
    <w:p>
      <w:pPr>
        <w:shd w:val="clea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jhmMmQwMmEzM2Q4NmIzNTY0YzZmZjk2NmU1YjEifQ=="/>
  </w:docVars>
  <w:rsids>
    <w:rsidRoot w:val="663319E3"/>
    <w:rsid w:val="6633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2023-08-02T01:12:00Z</dcterms:created>
  <dc:creator>曲奇爱蛋挞</dc:creator>
  <cp:lastModifiedBy>曲奇爱蛋挞</cp:lastModifiedBy>
  <dcterms:modified xsi:type="dcterms:W3CDTF">2023-08-02T01:13:52Z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1E908E657C874D9886BE6D6D6141B46C_11</vt:lpwstr>
  </property>
</Properties>
</file>