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C9" w:rsidRDefault="00CD3AC9">
      <w:pPr>
        <w:pStyle w:val="a"/>
      </w:pPr>
    </w:p>
    <w:p w:rsidR="00CD3AC9" w:rsidRDefault="00CD3AC9">
      <w:pPr>
        <w:pStyle w:val="a"/>
      </w:pPr>
    </w:p>
    <w:p w:rsidR="00CD3AC9" w:rsidRDefault="00CD3AC9">
      <w:pPr>
        <w:pStyle w:val="a"/>
      </w:pPr>
    </w:p>
    <w:p w:rsidR="00CD3AC9" w:rsidRDefault="00CD3AC9">
      <w:pPr>
        <w:pStyle w:val="a"/>
      </w:pPr>
    </w:p>
    <w:p w:rsidR="00CD3AC9" w:rsidRDefault="00CD3AC9">
      <w:pPr>
        <w:pStyle w:val="a"/>
      </w:pPr>
    </w:p>
    <w:p w:rsidR="00CD3AC9" w:rsidRDefault="00CD3AC9">
      <w:pPr>
        <w:pStyle w:val="a"/>
      </w:pPr>
    </w:p>
    <w:p w:rsidR="00CD3AC9" w:rsidRDefault="00747455">
      <w:pPr>
        <w:pStyle w:val="a"/>
        <w:tabs>
          <w:tab w:val="left" w:pos="420"/>
        </w:tabs>
        <w:spacing w:line="800" w:lineRule="exact"/>
        <w:ind w:left="2160" w:hangingChars="600" w:hanging="2160"/>
        <w:rPr>
          <w:rFonts w:ascii="宋体" w:hAnsi="宋体"/>
          <w:kern w:val="0"/>
          <w:sz w:val="36"/>
          <w:szCs w:val="24"/>
          <w:shd w:val="clear" w:color="auto" w:fill="auto"/>
        </w:rPr>
      </w:pPr>
      <w:r>
        <w:rPr>
          <w:rFonts w:ascii="宋体" w:hAnsi="宋体"/>
          <w:kern w:val="0"/>
          <w:sz w:val="36"/>
          <w:szCs w:val="24"/>
          <w:shd w:val="clear" w:color="auto" w:fill="auto"/>
        </w:rPr>
        <w:tab/>
        <w:t>项目名称：2023年嘉鱼县发展和改革局</w:t>
      </w:r>
    </w:p>
    <w:p w:rsidR="00CD3AC9" w:rsidRDefault="00747455">
      <w:pPr>
        <w:pStyle w:val="a"/>
        <w:tabs>
          <w:tab w:val="left" w:pos="420"/>
        </w:tabs>
        <w:spacing w:line="800" w:lineRule="exact"/>
        <w:ind w:leftChars="1032" w:left="2167" w:firstLineChars="27" w:firstLine="97"/>
        <w:rPr>
          <w:rFonts w:ascii="宋体" w:hAnsi="宋体"/>
          <w:kern w:val="0"/>
          <w:sz w:val="36"/>
          <w:szCs w:val="24"/>
          <w:shd w:val="clear" w:color="auto" w:fill="auto"/>
        </w:rPr>
      </w:pPr>
      <w:r>
        <w:rPr>
          <w:rFonts w:ascii="宋体" w:hAnsi="宋体"/>
          <w:kern w:val="0"/>
          <w:sz w:val="36"/>
          <w:szCs w:val="24"/>
          <w:shd w:val="clear" w:color="auto" w:fill="auto"/>
        </w:rPr>
        <w:t>部门整体支出</w:t>
      </w:r>
    </w:p>
    <w:p w:rsidR="00CD3AC9" w:rsidRDefault="00747455">
      <w:pPr>
        <w:pStyle w:val="a"/>
        <w:tabs>
          <w:tab w:val="left" w:pos="420"/>
        </w:tabs>
        <w:spacing w:line="800" w:lineRule="exact"/>
        <w:rPr>
          <w:rFonts w:ascii="宋体" w:hAnsi="宋体"/>
          <w:kern w:val="0"/>
          <w:sz w:val="36"/>
          <w:szCs w:val="24"/>
          <w:shd w:val="clear" w:color="auto" w:fill="auto"/>
        </w:rPr>
      </w:pPr>
      <w:r>
        <w:rPr>
          <w:rFonts w:ascii="宋体" w:hAnsi="宋体"/>
          <w:kern w:val="0"/>
          <w:sz w:val="36"/>
          <w:szCs w:val="24"/>
          <w:shd w:val="clear" w:color="auto" w:fill="auto"/>
        </w:rPr>
        <w:tab/>
        <w:t>委托单位：</w:t>
      </w:r>
      <w:r>
        <w:rPr>
          <w:rFonts w:ascii="宋体" w:hAnsi="宋体" w:hint="eastAsia"/>
          <w:kern w:val="0"/>
          <w:sz w:val="36"/>
          <w:szCs w:val="24"/>
          <w:shd w:val="clear" w:color="auto" w:fill="auto"/>
        </w:rPr>
        <w:t>嘉鱼县发展和改革局</w:t>
      </w:r>
    </w:p>
    <w:p w:rsidR="00CD3AC9" w:rsidRDefault="00747455">
      <w:pPr>
        <w:pStyle w:val="a"/>
        <w:tabs>
          <w:tab w:val="left" w:pos="420"/>
        </w:tabs>
        <w:spacing w:line="800" w:lineRule="exact"/>
        <w:rPr>
          <w:rFonts w:ascii="宋体" w:hAnsi="宋体"/>
          <w:kern w:val="0"/>
          <w:sz w:val="36"/>
          <w:szCs w:val="24"/>
          <w:shd w:val="clear" w:color="auto" w:fill="auto"/>
        </w:rPr>
      </w:pPr>
      <w:r>
        <w:rPr>
          <w:rFonts w:ascii="宋体" w:hAnsi="宋体"/>
          <w:kern w:val="0"/>
          <w:sz w:val="36"/>
          <w:szCs w:val="24"/>
          <w:shd w:val="clear" w:color="auto" w:fill="auto"/>
        </w:rPr>
        <w:tab/>
        <w:t>项目单位：</w:t>
      </w:r>
      <w:r>
        <w:rPr>
          <w:rFonts w:ascii="宋体" w:hAnsi="宋体" w:hint="eastAsia"/>
          <w:kern w:val="0"/>
          <w:sz w:val="36"/>
          <w:szCs w:val="24"/>
          <w:shd w:val="clear" w:color="auto" w:fill="auto"/>
        </w:rPr>
        <w:t>嘉鱼县发展和改革局</w:t>
      </w:r>
    </w:p>
    <w:p w:rsidR="00CD3AC9" w:rsidRDefault="00747455">
      <w:pPr>
        <w:pStyle w:val="a"/>
        <w:tabs>
          <w:tab w:val="left" w:pos="420"/>
        </w:tabs>
        <w:spacing w:line="800" w:lineRule="exact"/>
        <w:rPr>
          <w:rFonts w:eastAsia="黑体"/>
          <w:b/>
          <w:kern w:val="0"/>
          <w:sz w:val="36"/>
          <w:szCs w:val="24"/>
          <w:shd w:val="clear" w:color="auto" w:fill="auto"/>
        </w:rPr>
      </w:pPr>
      <w:r>
        <w:rPr>
          <w:rFonts w:ascii="宋体" w:hAnsi="宋体"/>
          <w:kern w:val="0"/>
          <w:sz w:val="36"/>
          <w:szCs w:val="24"/>
          <w:shd w:val="clear" w:color="auto" w:fill="auto"/>
        </w:rPr>
        <w:tab/>
        <w:t>评价机构：</w:t>
      </w:r>
      <w:r>
        <w:rPr>
          <w:rFonts w:ascii="宋体" w:hAnsi="宋体" w:hint="eastAsia"/>
          <w:kern w:val="0"/>
          <w:sz w:val="36"/>
          <w:szCs w:val="24"/>
          <w:shd w:val="clear" w:color="auto" w:fill="auto"/>
        </w:rPr>
        <w:t>嘉鱼县正平财务咨询有限责任公司</w:t>
      </w:r>
    </w:p>
    <w:p w:rsidR="00CD3AC9" w:rsidRDefault="00CD3AC9">
      <w:pPr>
        <w:pStyle w:val="a"/>
      </w:pPr>
    </w:p>
    <w:p w:rsidR="00CD3AC9" w:rsidRDefault="00CD3AC9">
      <w:pPr>
        <w:pStyle w:val="a"/>
      </w:pPr>
    </w:p>
    <w:p w:rsidR="00CD3AC9" w:rsidRDefault="00CD3AC9">
      <w:pPr>
        <w:pStyle w:val="a"/>
      </w:pPr>
    </w:p>
    <w:p w:rsidR="00CD3AC9" w:rsidRDefault="00747455">
      <w:pPr>
        <w:pStyle w:val="a"/>
        <w:jc w:val="center"/>
        <w:rPr>
          <w:rFonts w:ascii="宋体" w:hAnsi="宋体"/>
        </w:rPr>
      </w:pPr>
      <w:r>
        <w:rPr>
          <w:rFonts w:ascii="宋体" w:hAnsi="宋体" w:hint="eastAsia"/>
          <w:kern w:val="0"/>
          <w:sz w:val="36"/>
          <w:szCs w:val="24"/>
          <w:shd w:val="clear" w:color="auto" w:fill="auto"/>
        </w:rPr>
        <w:t>二零二四年五月</w:t>
      </w:r>
    </w:p>
    <w:p w:rsidR="00CD3AC9" w:rsidRDefault="0037245C">
      <w:pPr>
        <w:pStyle w:val="a"/>
      </w:pPr>
      <w:r w:rsidRPr="0037245C">
        <w:pict>
          <v:shapetype id="_x0000_t202" coordsize="21600,21600" o:spt="202" path="m,l,21600r21600,l21600,xe">
            <v:stroke joinstyle="miter"/>
            <v:path gradientshapeok="t" o:connecttype="rect"/>
          </v:shapetype>
          <v:shape id="文本框 2" o:spid="_x0000_s1026" type="#_x0000_t202" style="position:absolute;left:0;text-align:left;margin-left:150.25pt;margin-top:201.3pt;width:303.3pt;height:153.05pt;z-index:251659264;mso-position-horizontal-relative:page;mso-position-vertical-relative:page;v-text-anchor:middle" o:gfxdata="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OW&#10;2h/ZAAAACwEAAA8AAAAAAAAAAQAgAAAAIgAAAGRycy9kb3ducmV2LnhtbFBLAQIUABQAAAAIAIdO&#10;4kAY7FKnIgIAAC4EAAAOAAAAAAAAAAEAIAAAACgBAABkcnMvZTJvRG9jLnhtbFBLBQYAAAAABgAG&#10;AFkBAAC8BQAAAAA=&#10;" filled="f" stroked="f">
            <v:textbox>
              <w:txbxContent>
                <w:p w:rsidR="00ED20E7" w:rsidRDefault="00ED20E7">
                  <w:pPr>
                    <w:numPr>
                      <w:ilvl w:val="0"/>
                      <w:numId w:val="0"/>
                    </w:numPr>
                    <w:spacing w:line="480" w:lineRule="auto"/>
                    <w:jc w:val="center"/>
                    <w:rPr>
                      <w:rFonts w:eastAsia="黑体"/>
                      <w:sz w:val="44"/>
                      <w:szCs w:val="44"/>
                    </w:rPr>
                  </w:pPr>
                  <w:r>
                    <w:rPr>
                      <w:rFonts w:ascii="Times New Roman" w:eastAsia="宋体" w:hAnsi="Times New Roman" w:hint="eastAsia"/>
                      <w:sz w:val="44"/>
                      <w:szCs w:val="44"/>
                    </w:rPr>
                    <w:t>2023</w:t>
                  </w:r>
                  <w:r>
                    <w:rPr>
                      <w:rFonts w:eastAsia="黑体" w:hint="eastAsia"/>
                      <w:sz w:val="44"/>
                      <w:szCs w:val="44"/>
                    </w:rPr>
                    <w:t>年嘉鱼县发展和改革局部门整体支出绩效评价报告</w:t>
                  </w:r>
                </w:p>
                <w:p w:rsidR="00ED20E7" w:rsidRDefault="00ED20E7">
                  <w:pPr>
                    <w:numPr>
                      <w:ilvl w:val="0"/>
                      <w:numId w:val="0"/>
                    </w:numPr>
                    <w:spacing w:line="480" w:lineRule="auto"/>
                    <w:jc w:val="center"/>
                    <w:rPr>
                      <w:rFonts w:eastAsia="黑体"/>
                      <w:sz w:val="32"/>
                      <w:szCs w:val="32"/>
                    </w:rPr>
                  </w:pPr>
                </w:p>
              </w:txbxContent>
            </v:textbox>
            <w10:wrap type="topAndBottom" anchorx="page" anchory="page"/>
            <w10:anchorlock/>
          </v:shape>
        </w:pict>
      </w:r>
    </w:p>
    <w:p w:rsidR="00CD3AC9" w:rsidRDefault="00CD3AC9">
      <w:pPr>
        <w:pStyle w:val="a"/>
        <w:sectPr w:rsidR="00CD3AC9">
          <w:headerReference w:type="default" r:id="rId9"/>
          <w:pgSz w:w="11906" w:h="16838"/>
          <w:pgMar w:top="1440" w:right="1800" w:bottom="1440" w:left="1800" w:header="850" w:footer="850" w:gutter="0"/>
          <w:cols w:space="425"/>
          <w:docGrid w:type="lines" w:linePitch="312"/>
        </w:sectPr>
      </w:pPr>
    </w:p>
    <w:p w:rsidR="00CD3AC9" w:rsidRDefault="00CD3AC9">
      <w:pPr>
        <w:pStyle w:val="a"/>
        <w:jc w:val="center"/>
      </w:pPr>
    </w:p>
    <w:p w:rsidR="00CD3AC9" w:rsidRDefault="00747455">
      <w:pPr>
        <w:pStyle w:val="a"/>
        <w:jc w:val="center"/>
      </w:pPr>
      <w:r>
        <w:rPr>
          <w:rFonts w:hint="eastAsia"/>
        </w:rPr>
        <w:t>本次绩效评价结果</w:t>
      </w:r>
    </w:p>
    <w:p w:rsidR="00CD3AC9" w:rsidRDefault="00CD3AC9">
      <w:pPr>
        <w:pStyle w:val="a"/>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FFFFFF" w:fill="FFFFFF"/>
        <w:tblLook w:val="04A0"/>
      </w:tblPr>
      <w:tblGrid>
        <w:gridCol w:w="2130"/>
        <w:gridCol w:w="2130"/>
        <w:gridCol w:w="2131"/>
        <w:gridCol w:w="2131"/>
      </w:tblGrid>
      <w:tr w:rsidR="00CD3AC9">
        <w:trPr>
          <w:trHeight w:val="567"/>
          <w:tblHeader/>
          <w:jc w:val="center"/>
        </w:trPr>
        <w:tc>
          <w:tcPr>
            <w:tcW w:w="1250" w:type="pct"/>
            <w:shd w:val="solid" w:color="FFFFFF" w:fill="FFFFFF"/>
            <w:noWrap/>
            <w:vAlign w:val="center"/>
          </w:tcPr>
          <w:p w:rsidR="00CD3AC9" w:rsidRDefault="00747455">
            <w:pPr>
              <w:widowControl/>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评价准则</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评价权重</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评价得分</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评价等级</w:t>
            </w:r>
          </w:p>
        </w:tc>
      </w:tr>
      <w:tr w:rsidR="00CD3AC9">
        <w:trPr>
          <w:trHeight w:val="567"/>
          <w:jc w:val="center"/>
        </w:trPr>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投入</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12.00</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9.00</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良</w:t>
            </w:r>
          </w:p>
        </w:tc>
      </w:tr>
      <w:tr w:rsidR="00CD3AC9">
        <w:trPr>
          <w:trHeight w:val="567"/>
          <w:jc w:val="center"/>
        </w:trPr>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过程</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23.00</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22.29</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hint="eastAsia"/>
                <w:color w:val="000000"/>
                <w:sz w:val="28"/>
                <w:szCs w:val="20"/>
              </w:rPr>
              <w:t>优</w:t>
            </w:r>
          </w:p>
        </w:tc>
      </w:tr>
      <w:tr w:rsidR="00CD3AC9">
        <w:trPr>
          <w:trHeight w:val="567"/>
          <w:jc w:val="center"/>
        </w:trPr>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产出</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45.00</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45.00</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hint="eastAsia"/>
                <w:color w:val="000000"/>
                <w:sz w:val="28"/>
                <w:szCs w:val="20"/>
              </w:rPr>
              <w:t>优</w:t>
            </w:r>
          </w:p>
        </w:tc>
      </w:tr>
      <w:tr w:rsidR="00CD3AC9">
        <w:trPr>
          <w:trHeight w:val="567"/>
          <w:jc w:val="center"/>
        </w:trPr>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效果</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20.00</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20.00</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hint="eastAsia"/>
                <w:color w:val="000000"/>
                <w:sz w:val="28"/>
                <w:szCs w:val="20"/>
              </w:rPr>
              <w:t>优</w:t>
            </w:r>
          </w:p>
        </w:tc>
      </w:tr>
      <w:tr w:rsidR="00CD3AC9">
        <w:trPr>
          <w:trHeight w:val="567"/>
          <w:jc w:val="center"/>
        </w:trPr>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综合绩效</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100.00</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color w:val="000000"/>
                <w:sz w:val="28"/>
                <w:szCs w:val="20"/>
              </w:rPr>
              <w:t>96.29</w:t>
            </w:r>
          </w:p>
        </w:tc>
        <w:tc>
          <w:tcPr>
            <w:tcW w:w="1250" w:type="pct"/>
            <w:shd w:val="solid" w:color="FFFFFF" w:fill="FFFFFF"/>
            <w:noWrap/>
            <w:vAlign w:val="center"/>
          </w:tcPr>
          <w:p w:rsidR="00CD3AC9" w:rsidRDefault="00747455">
            <w:pPr>
              <w:ind w:firstLine="0"/>
              <w:jc w:val="center"/>
              <w:rPr>
                <w:rFonts w:ascii="Times New Roman" w:eastAsia="宋体" w:hAnsi="Times New Roman" w:cs="Arial"/>
                <w:color w:val="000000"/>
                <w:sz w:val="28"/>
                <w:szCs w:val="20"/>
              </w:rPr>
            </w:pPr>
            <w:r>
              <w:rPr>
                <w:rFonts w:ascii="Times New Roman" w:eastAsia="宋体" w:hAnsi="Times New Roman" w:cs="Arial" w:hint="eastAsia"/>
                <w:color w:val="000000"/>
                <w:sz w:val="28"/>
                <w:szCs w:val="20"/>
              </w:rPr>
              <w:t>优</w:t>
            </w:r>
          </w:p>
        </w:tc>
      </w:tr>
    </w:tbl>
    <w:p w:rsidR="00CD3AC9" w:rsidRDefault="00CD3AC9">
      <w:pPr>
        <w:pStyle w:val="a"/>
        <w:sectPr w:rsidR="00CD3AC9">
          <w:pgSz w:w="11906" w:h="16838"/>
          <w:pgMar w:top="1440" w:right="1800" w:bottom="1440" w:left="1800" w:header="850" w:footer="850" w:gutter="0"/>
          <w:cols w:space="425"/>
          <w:docGrid w:type="lines" w:linePitch="312"/>
        </w:sectPr>
      </w:pPr>
    </w:p>
    <w:sdt>
      <w:sdtPr>
        <w:rPr>
          <w:rFonts w:asciiTheme="minorHAnsi" w:eastAsiaTheme="minorEastAsia" w:hAnsiTheme="minorHAnsi" w:cstheme="minorBidi"/>
          <w:color w:val="auto"/>
          <w:kern w:val="2"/>
          <w:sz w:val="21"/>
          <w:szCs w:val="22"/>
          <w:lang w:val="zh-CN"/>
        </w:rPr>
        <w:id w:val="-1628687337"/>
        <w:docPartObj>
          <w:docPartGallery w:val="Table of Contents"/>
          <w:docPartUnique/>
        </w:docPartObj>
      </w:sdtPr>
      <w:sdtEndPr>
        <w:rPr>
          <w:b/>
          <w:bCs/>
        </w:rPr>
      </w:sdtEndPr>
      <w:sdtContent>
        <w:p w:rsidR="00CD3AC9" w:rsidRDefault="00747455">
          <w:pPr>
            <w:pStyle w:val="TOC1"/>
            <w:jc w:val="center"/>
            <w:rPr>
              <w:rFonts w:ascii="宋体" w:eastAsia="宋体" w:hAnsi="宋体"/>
              <w:color w:val="auto"/>
            </w:rPr>
          </w:pPr>
          <w:r>
            <w:rPr>
              <w:rFonts w:ascii="宋体" w:eastAsia="宋体" w:hAnsi="宋体"/>
              <w:color w:val="auto"/>
              <w:lang w:val="zh-CN"/>
            </w:rPr>
            <w:t>目录</w:t>
          </w:r>
        </w:p>
        <w:p w:rsidR="00CD3AC9" w:rsidRDefault="0037245C">
          <w:pPr>
            <w:pStyle w:val="11"/>
            <w:tabs>
              <w:tab w:val="right" w:leader="dot" w:pos="8306"/>
            </w:tabs>
          </w:pPr>
          <w:r w:rsidRPr="0037245C">
            <w:fldChar w:fldCharType="begin"/>
          </w:r>
          <w:r w:rsidR="00747455">
            <w:instrText xml:space="preserve"> TOC \o "1-3" \h \z \u \f</w:instrText>
          </w:r>
          <w:r w:rsidRPr="0037245C">
            <w:fldChar w:fldCharType="separate"/>
          </w:r>
          <w:hyperlink w:anchor="_Toc21132" w:history="1">
            <w:r w:rsidR="00747455">
              <w:t>摘要</w:t>
            </w:r>
            <w:r w:rsidR="00747455">
              <w:tab/>
            </w:r>
            <w:r>
              <w:fldChar w:fldCharType="begin"/>
            </w:r>
            <w:r w:rsidR="00747455">
              <w:instrText xml:space="preserve"> PAGEREF _Toc21132 \h </w:instrText>
            </w:r>
            <w:r>
              <w:fldChar w:fldCharType="separate"/>
            </w:r>
            <w:r w:rsidR="00747455">
              <w:t>1</w:t>
            </w:r>
            <w:r>
              <w:fldChar w:fldCharType="end"/>
            </w:r>
          </w:hyperlink>
        </w:p>
        <w:p w:rsidR="00CD3AC9" w:rsidRDefault="0037245C">
          <w:pPr>
            <w:pStyle w:val="11"/>
            <w:tabs>
              <w:tab w:val="right" w:leader="dot" w:pos="8306"/>
            </w:tabs>
          </w:pPr>
          <w:hyperlink w:anchor="_Toc3805" w:history="1">
            <w:r w:rsidR="00747455">
              <w:rPr>
                <w:rFonts w:ascii="Times New Roman" w:eastAsia="黑体" w:hAnsi="Times New Roman" w:cs="Times New Roman"/>
                <w:kern w:val="0"/>
                <w:szCs w:val="28"/>
              </w:rPr>
              <w:t>一、</w:t>
            </w:r>
            <w:r w:rsidR="00747455">
              <w:rPr>
                <w:rFonts w:ascii="Times New Roman" w:eastAsia="黑体" w:hAnsi="Times New Roman" w:cs="Times New Roman"/>
                <w:kern w:val="0"/>
                <w:szCs w:val="28"/>
              </w:rPr>
              <w:t xml:space="preserve"> </w:t>
            </w:r>
            <w:r w:rsidR="00747455">
              <w:rPr>
                <w:rFonts w:hint="eastAsia"/>
              </w:rPr>
              <w:t>基本情况</w:t>
            </w:r>
            <w:r w:rsidR="00747455">
              <w:tab/>
            </w:r>
            <w:r>
              <w:fldChar w:fldCharType="begin"/>
            </w:r>
            <w:r w:rsidR="00747455">
              <w:instrText xml:space="preserve"> PAGEREF _Toc3805 \h </w:instrText>
            </w:r>
            <w:r>
              <w:fldChar w:fldCharType="separate"/>
            </w:r>
            <w:r w:rsidR="00747455">
              <w:t>1</w:t>
            </w:r>
            <w:r>
              <w:fldChar w:fldCharType="end"/>
            </w:r>
          </w:hyperlink>
        </w:p>
        <w:p w:rsidR="00CD3AC9" w:rsidRDefault="0037245C">
          <w:pPr>
            <w:pStyle w:val="11"/>
            <w:tabs>
              <w:tab w:val="right" w:leader="dot" w:pos="8306"/>
            </w:tabs>
          </w:pPr>
          <w:hyperlink w:anchor="_Toc157" w:history="1">
            <w:r w:rsidR="00747455">
              <w:rPr>
                <w:rFonts w:ascii="Times New Roman" w:eastAsia="黑体" w:hAnsi="Times New Roman" w:cs="Times New Roman"/>
                <w:kern w:val="0"/>
                <w:szCs w:val="28"/>
              </w:rPr>
              <w:t>二、</w:t>
            </w:r>
            <w:r w:rsidR="00747455">
              <w:rPr>
                <w:rFonts w:ascii="Times New Roman" w:eastAsia="黑体" w:hAnsi="Times New Roman" w:cs="Times New Roman"/>
                <w:kern w:val="0"/>
                <w:szCs w:val="28"/>
              </w:rPr>
              <w:t xml:space="preserve"> </w:t>
            </w:r>
            <w:r w:rsidR="00747455">
              <w:rPr>
                <w:rFonts w:hint="eastAsia"/>
              </w:rPr>
              <w:t>评价结论和绩效分析</w:t>
            </w:r>
            <w:r w:rsidR="00747455">
              <w:tab/>
            </w:r>
            <w:r>
              <w:fldChar w:fldCharType="begin"/>
            </w:r>
            <w:r w:rsidR="00747455">
              <w:instrText xml:space="preserve"> PAGEREF _Toc157 \h </w:instrText>
            </w:r>
            <w:r>
              <w:fldChar w:fldCharType="separate"/>
            </w:r>
            <w:r w:rsidR="00747455">
              <w:t>1</w:t>
            </w:r>
            <w:r>
              <w:fldChar w:fldCharType="end"/>
            </w:r>
          </w:hyperlink>
        </w:p>
        <w:p w:rsidR="00CD3AC9" w:rsidRDefault="0037245C">
          <w:pPr>
            <w:pStyle w:val="21"/>
            <w:tabs>
              <w:tab w:val="right" w:leader="dot" w:pos="8306"/>
            </w:tabs>
          </w:pPr>
          <w:hyperlink w:anchor="_Toc23221" w:history="1">
            <w:r w:rsidR="00747455">
              <w:rPr>
                <w:rFonts w:hint="eastAsia"/>
              </w:rPr>
              <w:t>（一） 评分结果</w:t>
            </w:r>
            <w:r w:rsidR="00747455">
              <w:tab/>
            </w:r>
            <w:r>
              <w:fldChar w:fldCharType="begin"/>
            </w:r>
            <w:r w:rsidR="00747455">
              <w:instrText xml:space="preserve"> PAGEREF _Toc23221 \h </w:instrText>
            </w:r>
            <w:r>
              <w:fldChar w:fldCharType="separate"/>
            </w:r>
            <w:r w:rsidR="00747455">
              <w:t>1</w:t>
            </w:r>
            <w:r>
              <w:fldChar w:fldCharType="end"/>
            </w:r>
          </w:hyperlink>
        </w:p>
        <w:p w:rsidR="00CD3AC9" w:rsidRDefault="0037245C">
          <w:pPr>
            <w:pStyle w:val="21"/>
            <w:tabs>
              <w:tab w:val="right" w:leader="dot" w:pos="8306"/>
            </w:tabs>
          </w:pPr>
          <w:hyperlink w:anchor="_Toc5138" w:history="1">
            <w:r w:rsidR="00747455">
              <w:rPr>
                <w:rFonts w:hint="eastAsia"/>
              </w:rPr>
              <w:t>（二） 主要结论</w:t>
            </w:r>
            <w:r w:rsidR="00747455">
              <w:tab/>
            </w:r>
            <w:r>
              <w:fldChar w:fldCharType="begin"/>
            </w:r>
            <w:r w:rsidR="00747455">
              <w:instrText xml:space="preserve"> PAGEREF _Toc5138 \h </w:instrText>
            </w:r>
            <w:r>
              <w:fldChar w:fldCharType="separate"/>
            </w:r>
            <w:r w:rsidR="00747455">
              <w:t>1</w:t>
            </w:r>
            <w:r>
              <w:fldChar w:fldCharType="end"/>
            </w:r>
          </w:hyperlink>
        </w:p>
        <w:p w:rsidR="00CD3AC9" w:rsidRDefault="0037245C">
          <w:pPr>
            <w:pStyle w:val="11"/>
            <w:tabs>
              <w:tab w:val="right" w:leader="dot" w:pos="8306"/>
            </w:tabs>
          </w:pPr>
          <w:hyperlink w:anchor="_Toc20481" w:history="1">
            <w:r w:rsidR="00747455">
              <w:rPr>
                <w:rFonts w:ascii="Times New Roman" w:eastAsia="黑体" w:hAnsi="Times New Roman" w:cs="Times New Roman"/>
                <w:kern w:val="0"/>
                <w:szCs w:val="28"/>
              </w:rPr>
              <w:t>三、</w:t>
            </w:r>
            <w:r w:rsidR="00747455">
              <w:rPr>
                <w:rFonts w:ascii="Times New Roman" w:eastAsia="黑体" w:hAnsi="Times New Roman" w:cs="Times New Roman"/>
                <w:kern w:val="0"/>
                <w:szCs w:val="28"/>
              </w:rPr>
              <w:t xml:space="preserve"> </w:t>
            </w:r>
            <w:r w:rsidR="00747455">
              <w:rPr>
                <w:rFonts w:hint="eastAsia"/>
              </w:rPr>
              <w:t>主要经验、问题和建议</w:t>
            </w:r>
            <w:r w:rsidR="00747455">
              <w:tab/>
            </w:r>
            <w:r>
              <w:fldChar w:fldCharType="begin"/>
            </w:r>
            <w:r w:rsidR="00747455">
              <w:instrText xml:space="preserve"> PAGEREF _Toc20481 \h </w:instrText>
            </w:r>
            <w:r>
              <w:fldChar w:fldCharType="separate"/>
            </w:r>
            <w:r w:rsidR="00747455">
              <w:t>3</w:t>
            </w:r>
            <w:r>
              <w:fldChar w:fldCharType="end"/>
            </w:r>
          </w:hyperlink>
        </w:p>
        <w:p w:rsidR="00CD3AC9" w:rsidRDefault="0037245C">
          <w:pPr>
            <w:pStyle w:val="21"/>
            <w:tabs>
              <w:tab w:val="right" w:leader="dot" w:pos="8306"/>
            </w:tabs>
          </w:pPr>
          <w:hyperlink w:anchor="_Toc26447" w:history="1">
            <w:r w:rsidR="00747455">
              <w:rPr>
                <w:rFonts w:hint="eastAsia"/>
              </w:rPr>
              <w:t>（一） 主要经验</w:t>
            </w:r>
            <w:r w:rsidR="00747455">
              <w:tab/>
            </w:r>
            <w:r>
              <w:fldChar w:fldCharType="begin"/>
            </w:r>
            <w:r w:rsidR="00747455">
              <w:instrText xml:space="preserve"> PAGEREF _Toc26447 \h </w:instrText>
            </w:r>
            <w:r>
              <w:fldChar w:fldCharType="separate"/>
            </w:r>
            <w:r w:rsidR="00747455">
              <w:t>3</w:t>
            </w:r>
            <w:r>
              <w:fldChar w:fldCharType="end"/>
            </w:r>
          </w:hyperlink>
        </w:p>
        <w:p w:rsidR="00CD3AC9" w:rsidRDefault="0037245C">
          <w:pPr>
            <w:pStyle w:val="21"/>
            <w:tabs>
              <w:tab w:val="right" w:leader="dot" w:pos="8306"/>
            </w:tabs>
          </w:pPr>
          <w:hyperlink w:anchor="_Toc30340" w:history="1">
            <w:r w:rsidR="00747455">
              <w:rPr>
                <w:rFonts w:hint="eastAsia"/>
              </w:rPr>
              <w:t>（二） 存在的问题</w:t>
            </w:r>
            <w:r w:rsidR="00747455">
              <w:tab/>
            </w:r>
            <w:r>
              <w:fldChar w:fldCharType="begin"/>
            </w:r>
            <w:r w:rsidR="00747455">
              <w:instrText xml:space="preserve"> PAGEREF _Toc30340 \h </w:instrText>
            </w:r>
            <w:r>
              <w:fldChar w:fldCharType="separate"/>
            </w:r>
            <w:r w:rsidR="00747455">
              <w:t>4</w:t>
            </w:r>
            <w:r>
              <w:fldChar w:fldCharType="end"/>
            </w:r>
          </w:hyperlink>
        </w:p>
        <w:p w:rsidR="00CD3AC9" w:rsidRDefault="0037245C">
          <w:pPr>
            <w:pStyle w:val="21"/>
            <w:tabs>
              <w:tab w:val="right" w:leader="dot" w:pos="8306"/>
            </w:tabs>
          </w:pPr>
          <w:hyperlink w:anchor="_Toc26166" w:history="1">
            <w:r w:rsidR="00747455">
              <w:rPr>
                <w:rFonts w:hint="eastAsia"/>
              </w:rPr>
              <w:t>（三） 建议</w:t>
            </w:r>
            <w:r w:rsidR="00747455">
              <w:tab/>
            </w:r>
            <w:r>
              <w:fldChar w:fldCharType="begin"/>
            </w:r>
            <w:r w:rsidR="00747455">
              <w:instrText xml:space="preserve"> PAGEREF _Toc26166 \h </w:instrText>
            </w:r>
            <w:r>
              <w:fldChar w:fldCharType="separate"/>
            </w:r>
            <w:r w:rsidR="00747455">
              <w:t>4</w:t>
            </w:r>
            <w:r>
              <w:fldChar w:fldCharType="end"/>
            </w:r>
          </w:hyperlink>
        </w:p>
        <w:p w:rsidR="00CD3AC9" w:rsidRDefault="0037245C">
          <w:pPr>
            <w:pStyle w:val="11"/>
            <w:tabs>
              <w:tab w:val="right" w:leader="dot" w:pos="8306"/>
            </w:tabs>
          </w:pPr>
          <w:hyperlink w:anchor="_Toc10524" w:history="1">
            <w:r w:rsidR="00747455">
              <w:rPr>
                <w:rFonts w:ascii="Times New Roman" w:eastAsia="黑体" w:hAnsi="Times New Roman" w:cs="Times New Roman"/>
                <w:kern w:val="0"/>
                <w:szCs w:val="28"/>
              </w:rPr>
              <w:t>一、</w:t>
            </w:r>
            <w:r w:rsidR="00747455">
              <w:rPr>
                <w:rFonts w:ascii="Times New Roman" w:eastAsia="黑体" w:hAnsi="Times New Roman" w:cs="Times New Roman"/>
                <w:kern w:val="0"/>
                <w:szCs w:val="28"/>
              </w:rPr>
              <w:t xml:space="preserve"> </w:t>
            </w:r>
            <w:r w:rsidR="00747455">
              <w:rPr>
                <w:rFonts w:hint="eastAsia"/>
              </w:rPr>
              <w:t>基本情况</w:t>
            </w:r>
            <w:r w:rsidR="00747455">
              <w:tab/>
            </w:r>
            <w:r>
              <w:fldChar w:fldCharType="begin"/>
            </w:r>
            <w:r w:rsidR="00747455">
              <w:instrText xml:space="preserve"> PAGEREF _Toc10524 \h </w:instrText>
            </w:r>
            <w:r>
              <w:fldChar w:fldCharType="separate"/>
            </w:r>
            <w:r w:rsidR="00747455">
              <w:t>6</w:t>
            </w:r>
            <w:r>
              <w:fldChar w:fldCharType="end"/>
            </w:r>
          </w:hyperlink>
        </w:p>
        <w:p w:rsidR="00CD3AC9" w:rsidRDefault="0037245C">
          <w:pPr>
            <w:pStyle w:val="21"/>
            <w:tabs>
              <w:tab w:val="right" w:leader="dot" w:pos="8306"/>
            </w:tabs>
          </w:pPr>
          <w:hyperlink w:anchor="_Toc11435" w:history="1">
            <w:r w:rsidR="00747455">
              <w:rPr>
                <w:rFonts w:hint="eastAsia"/>
              </w:rPr>
              <w:t>（一） 部门</w:t>
            </w:r>
            <w:r w:rsidR="00747455">
              <w:t>职</w:t>
            </w:r>
            <w:r w:rsidR="00747455">
              <w:rPr>
                <w:rFonts w:hint="eastAsia"/>
              </w:rPr>
              <w:t>能</w:t>
            </w:r>
            <w:r w:rsidR="00747455">
              <w:tab/>
            </w:r>
            <w:r>
              <w:fldChar w:fldCharType="begin"/>
            </w:r>
            <w:r w:rsidR="00747455">
              <w:instrText xml:space="preserve"> PAGEREF _Toc11435 \h </w:instrText>
            </w:r>
            <w:r>
              <w:fldChar w:fldCharType="separate"/>
            </w:r>
            <w:r w:rsidR="00747455">
              <w:t>6</w:t>
            </w:r>
            <w:r>
              <w:fldChar w:fldCharType="end"/>
            </w:r>
          </w:hyperlink>
        </w:p>
        <w:p w:rsidR="00CD3AC9" w:rsidRDefault="0037245C">
          <w:pPr>
            <w:pStyle w:val="21"/>
            <w:tabs>
              <w:tab w:val="right" w:leader="dot" w:pos="8306"/>
            </w:tabs>
          </w:pPr>
          <w:hyperlink w:anchor="_Toc30382" w:history="1">
            <w:r w:rsidR="00747455">
              <w:rPr>
                <w:rFonts w:hint="eastAsia"/>
              </w:rPr>
              <w:t>（二） 部门职责</w:t>
            </w:r>
            <w:r w:rsidR="00747455">
              <w:tab/>
            </w:r>
            <w:r>
              <w:fldChar w:fldCharType="begin"/>
            </w:r>
            <w:r w:rsidR="00747455">
              <w:instrText xml:space="preserve"> PAGEREF _Toc30382 \h </w:instrText>
            </w:r>
            <w:r>
              <w:fldChar w:fldCharType="separate"/>
            </w:r>
            <w:r w:rsidR="00747455">
              <w:t>7</w:t>
            </w:r>
            <w:r>
              <w:fldChar w:fldCharType="end"/>
            </w:r>
          </w:hyperlink>
        </w:p>
        <w:p w:rsidR="00CD3AC9" w:rsidRDefault="0037245C">
          <w:pPr>
            <w:pStyle w:val="21"/>
            <w:tabs>
              <w:tab w:val="right" w:leader="dot" w:pos="8306"/>
            </w:tabs>
          </w:pPr>
          <w:hyperlink w:anchor="_Toc11841" w:history="1">
            <w:r w:rsidR="00747455">
              <w:rPr>
                <w:rFonts w:hint="eastAsia"/>
              </w:rPr>
              <w:t>（三） 机构设置</w:t>
            </w:r>
            <w:r w:rsidR="00747455">
              <w:tab/>
            </w:r>
            <w:r>
              <w:fldChar w:fldCharType="begin"/>
            </w:r>
            <w:r w:rsidR="00747455">
              <w:instrText xml:space="preserve"> PAGEREF _Toc11841 \h </w:instrText>
            </w:r>
            <w:r>
              <w:fldChar w:fldCharType="separate"/>
            </w:r>
            <w:r w:rsidR="00747455">
              <w:t>9</w:t>
            </w:r>
            <w:r>
              <w:fldChar w:fldCharType="end"/>
            </w:r>
          </w:hyperlink>
        </w:p>
        <w:p w:rsidR="00CD3AC9" w:rsidRDefault="0037245C">
          <w:pPr>
            <w:pStyle w:val="21"/>
            <w:tabs>
              <w:tab w:val="right" w:leader="dot" w:pos="8306"/>
            </w:tabs>
          </w:pPr>
          <w:hyperlink w:anchor="_Toc19364" w:history="1">
            <w:r w:rsidR="00747455">
              <w:rPr>
                <w:rFonts w:hint="eastAsia"/>
              </w:rPr>
              <w:t xml:space="preserve">（四） </w:t>
            </w:r>
            <w:r w:rsidR="00747455">
              <w:t>人员编制</w:t>
            </w:r>
            <w:r w:rsidR="00747455">
              <w:tab/>
            </w:r>
            <w:r>
              <w:fldChar w:fldCharType="begin"/>
            </w:r>
            <w:r w:rsidR="00747455">
              <w:instrText xml:space="preserve"> PAGEREF _Toc19364 \h </w:instrText>
            </w:r>
            <w:r>
              <w:fldChar w:fldCharType="separate"/>
            </w:r>
            <w:r w:rsidR="00747455">
              <w:t>15</w:t>
            </w:r>
            <w:r>
              <w:fldChar w:fldCharType="end"/>
            </w:r>
          </w:hyperlink>
        </w:p>
        <w:p w:rsidR="00CD3AC9" w:rsidRDefault="0037245C">
          <w:pPr>
            <w:pStyle w:val="11"/>
            <w:tabs>
              <w:tab w:val="right" w:leader="dot" w:pos="8306"/>
            </w:tabs>
          </w:pPr>
          <w:hyperlink w:anchor="_Toc22618" w:history="1">
            <w:r w:rsidR="00747455">
              <w:rPr>
                <w:rFonts w:ascii="Times New Roman" w:eastAsia="黑体" w:hAnsi="Times New Roman" w:cs="Times New Roman"/>
                <w:kern w:val="0"/>
                <w:szCs w:val="28"/>
              </w:rPr>
              <w:t>二、</w:t>
            </w:r>
            <w:r w:rsidR="00747455">
              <w:rPr>
                <w:rFonts w:ascii="Times New Roman" w:eastAsia="黑体" w:hAnsi="Times New Roman" w:cs="Times New Roman"/>
                <w:kern w:val="0"/>
                <w:szCs w:val="28"/>
              </w:rPr>
              <w:t xml:space="preserve"> </w:t>
            </w:r>
            <w:r w:rsidR="00747455">
              <w:rPr>
                <w:rFonts w:hint="eastAsia"/>
              </w:rPr>
              <w:t>部门中长期规划及年度工作开展情况</w:t>
            </w:r>
            <w:r w:rsidR="00747455">
              <w:tab/>
            </w:r>
            <w:r>
              <w:fldChar w:fldCharType="begin"/>
            </w:r>
            <w:r w:rsidR="00747455">
              <w:instrText xml:space="preserve"> PAGEREF _Toc22618 \h </w:instrText>
            </w:r>
            <w:r>
              <w:fldChar w:fldCharType="separate"/>
            </w:r>
            <w:r w:rsidR="00747455">
              <w:t>15</w:t>
            </w:r>
            <w:r>
              <w:fldChar w:fldCharType="end"/>
            </w:r>
          </w:hyperlink>
        </w:p>
        <w:p w:rsidR="00CD3AC9" w:rsidRDefault="0037245C">
          <w:pPr>
            <w:pStyle w:val="21"/>
            <w:tabs>
              <w:tab w:val="right" w:leader="dot" w:pos="8306"/>
            </w:tabs>
          </w:pPr>
          <w:hyperlink w:anchor="_Toc12296" w:history="1">
            <w:r w:rsidR="00747455">
              <w:rPr>
                <w:rFonts w:hint="eastAsia"/>
              </w:rPr>
              <w:t>（一） 中长期规划</w:t>
            </w:r>
            <w:r w:rsidR="00747455">
              <w:tab/>
            </w:r>
            <w:r>
              <w:fldChar w:fldCharType="begin"/>
            </w:r>
            <w:r w:rsidR="00747455">
              <w:instrText xml:space="preserve"> PAGEREF _Toc12296 \h </w:instrText>
            </w:r>
            <w:r>
              <w:fldChar w:fldCharType="separate"/>
            </w:r>
            <w:r w:rsidR="00747455">
              <w:t>15</w:t>
            </w:r>
            <w:r>
              <w:fldChar w:fldCharType="end"/>
            </w:r>
          </w:hyperlink>
        </w:p>
        <w:p w:rsidR="00CD3AC9" w:rsidRDefault="0037245C">
          <w:pPr>
            <w:pStyle w:val="21"/>
            <w:tabs>
              <w:tab w:val="right" w:leader="dot" w:pos="8306"/>
            </w:tabs>
          </w:pPr>
          <w:hyperlink w:anchor="_Toc27200" w:history="1">
            <w:r w:rsidR="00747455">
              <w:rPr>
                <w:rFonts w:hint="eastAsia"/>
              </w:rPr>
              <w:t xml:space="preserve">（二） </w:t>
            </w:r>
            <w:r w:rsidR="00747455">
              <w:t>2023年</w:t>
            </w:r>
            <w:r w:rsidR="00747455">
              <w:rPr>
                <w:rFonts w:hint="eastAsia"/>
              </w:rPr>
              <w:t>年度工作任务</w:t>
            </w:r>
            <w:r w:rsidR="00747455">
              <w:tab/>
            </w:r>
            <w:r>
              <w:fldChar w:fldCharType="begin"/>
            </w:r>
            <w:r w:rsidR="00747455">
              <w:instrText xml:space="preserve"> PAGEREF _Toc27200 \h </w:instrText>
            </w:r>
            <w:r>
              <w:fldChar w:fldCharType="separate"/>
            </w:r>
            <w:r w:rsidR="00747455">
              <w:t>18</w:t>
            </w:r>
            <w:r>
              <w:fldChar w:fldCharType="end"/>
            </w:r>
          </w:hyperlink>
        </w:p>
        <w:p w:rsidR="00CD3AC9" w:rsidRDefault="0037245C">
          <w:pPr>
            <w:pStyle w:val="21"/>
            <w:tabs>
              <w:tab w:val="right" w:leader="dot" w:pos="8306"/>
            </w:tabs>
          </w:pPr>
          <w:hyperlink w:anchor="_Toc1984" w:history="1">
            <w:r w:rsidR="00747455">
              <w:rPr>
                <w:rFonts w:hint="eastAsia"/>
              </w:rPr>
              <w:t xml:space="preserve">（三） </w:t>
            </w:r>
            <w:r w:rsidR="00747455">
              <w:t>2023年年度工作</w:t>
            </w:r>
            <w:r w:rsidR="00747455">
              <w:rPr>
                <w:rFonts w:hint="eastAsia"/>
              </w:rPr>
              <w:t>目标及完成情况</w:t>
            </w:r>
            <w:r w:rsidR="00747455">
              <w:tab/>
            </w:r>
            <w:r>
              <w:fldChar w:fldCharType="begin"/>
            </w:r>
            <w:r w:rsidR="00747455">
              <w:instrText xml:space="preserve"> PAGEREF _Toc1984 \h </w:instrText>
            </w:r>
            <w:r>
              <w:fldChar w:fldCharType="separate"/>
            </w:r>
            <w:r w:rsidR="00747455">
              <w:t>20</w:t>
            </w:r>
            <w:r>
              <w:fldChar w:fldCharType="end"/>
            </w:r>
          </w:hyperlink>
        </w:p>
        <w:p w:rsidR="00CD3AC9" w:rsidRDefault="0037245C">
          <w:pPr>
            <w:pStyle w:val="21"/>
            <w:tabs>
              <w:tab w:val="right" w:leader="dot" w:pos="8306"/>
            </w:tabs>
          </w:pPr>
          <w:hyperlink w:anchor="_Toc23292" w:history="1">
            <w:r w:rsidR="00747455">
              <w:rPr>
                <w:rFonts w:hint="eastAsia"/>
              </w:rPr>
              <w:t>（四） 2023年部门重点项目的组织开展情况</w:t>
            </w:r>
            <w:r w:rsidR="00747455">
              <w:tab/>
            </w:r>
            <w:r>
              <w:fldChar w:fldCharType="begin"/>
            </w:r>
            <w:r w:rsidR="00747455">
              <w:instrText xml:space="preserve"> PAGEREF _Toc23292 \h </w:instrText>
            </w:r>
            <w:r>
              <w:fldChar w:fldCharType="separate"/>
            </w:r>
            <w:r w:rsidR="00747455">
              <w:t>21</w:t>
            </w:r>
            <w:r>
              <w:fldChar w:fldCharType="end"/>
            </w:r>
          </w:hyperlink>
        </w:p>
        <w:p w:rsidR="00CD3AC9" w:rsidRDefault="0037245C">
          <w:pPr>
            <w:pStyle w:val="11"/>
            <w:tabs>
              <w:tab w:val="right" w:leader="dot" w:pos="8306"/>
            </w:tabs>
          </w:pPr>
          <w:hyperlink w:anchor="_Toc28031" w:history="1">
            <w:r w:rsidR="00747455">
              <w:rPr>
                <w:rFonts w:ascii="Times New Roman" w:eastAsia="黑体" w:hAnsi="Times New Roman" w:cs="Times New Roman"/>
                <w:kern w:val="0"/>
                <w:szCs w:val="28"/>
              </w:rPr>
              <w:t>三、</w:t>
            </w:r>
            <w:r w:rsidR="00747455">
              <w:rPr>
                <w:rFonts w:ascii="Times New Roman" w:eastAsia="黑体" w:hAnsi="Times New Roman" w:cs="Times New Roman"/>
                <w:kern w:val="0"/>
                <w:szCs w:val="28"/>
              </w:rPr>
              <w:t xml:space="preserve"> </w:t>
            </w:r>
            <w:r w:rsidR="00747455">
              <w:t>2023年部门预算执行情况</w:t>
            </w:r>
            <w:r w:rsidR="00747455">
              <w:tab/>
            </w:r>
            <w:r>
              <w:fldChar w:fldCharType="begin"/>
            </w:r>
            <w:r w:rsidR="00747455">
              <w:instrText xml:space="preserve"> PAGEREF _Toc28031 \h </w:instrText>
            </w:r>
            <w:r>
              <w:fldChar w:fldCharType="separate"/>
            </w:r>
            <w:r w:rsidR="00747455">
              <w:t>23</w:t>
            </w:r>
            <w:r>
              <w:fldChar w:fldCharType="end"/>
            </w:r>
          </w:hyperlink>
        </w:p>
        <w:p w:rsidR="00CD3AC9" w:rsidRDefault="0037245C">
          <w:pPr>
            <w:pStyle w:val="11"/>
            <w:tabs>
              <w:tab w:val="right" w:leader="dot" w:pos="8306"/>
            </w:tabs>
          </w:pPr>
          <w:hyperlink w:anchor="_Toc8956" w:history="1">
            <w:r w:rsidR="00747455">
              <w:rPr>
                <w:rFonts w:ascii="Times New Roman" w:eastAsia="黑体" w:hAnsi="Times New Roman" w:cs="Times New Roman"/>
                <w:kern w:val="0"/>
                <w:szCs w:val="28"/>
              </w:rPr>
              <w:t>四、</w:t>
            </w:r>
            <w:r w:rsidR="00747455">
              <w:rPr>
                <w:rFonts w:ascii="Times New Roman" w:eastAsia="黑体" w:hAnsi="Times New Roman" w:cs="Times New Roman"/>
                <w:kern w:val="0"/>
                <w:szCs w:val="28"/>
              </w:rPr>
              <w:t xml:space="preserve"> </w:t>
            </w:r>
            <w:r w:rsidR="00747455">
              <w:rPr>
                <w:rFonts w:hint="eastAsia"/>
              </w:rPr>
              <w:t>绩效评价工作情况</w:t>
            </w:r>
            <w:r w:rsidR="00747455">
              <w:tab/>
            </w:r>
            <w:r>
              <w:fldChar w:fldCharType="begin"/>
            </w:r>
            <w:r w:rsidR="00747455">
              <w:instrText xml:space="preserve"> PAGEREF _Toc8956 \h </w:instrText>
            </w:r>
            <w:r>
              <w:fldChar w:fldCharType="separate"/>
            </w:r>
            <w:r w:rsidR="00747455">
              <w:t>24</w:t>
            </w:r>
            <w:r>
              <w:fldChar w:fldCharType="end"/>
            </w:r>
          </w:hyperlink>
        </w:p>
        <w:p w:rsidR="00CD3AC9" w:rsidRDefault="0037245C">
          <w:pPr>
            <w:pStyle w:val="21"/>
            <w:tabs>
              <w:tab w:val="right" w:leader="dot" w:pos="8306"/>
            </w:tabs>
          </w:pPr>
          <w:hyperlink w:anchor="_Toc18021" w:history="1">
            <w:r w:rsidR="00747455">
              <w:rPr>
                <w:rFonts w:hint="eastAsia"/>
              </w:rPr>
              <w:t xml:space="preserve">（一） </w:t>
            </w:r>
            <w:r w:rsidR="00747455">
              <w:t>绩效评价目的</w:t>
            </w:r>
            <w:r w:rsidR="00747455">
              <w:rPr>
                <w:rFonts w:hint="eastAsia"/>
              </w:rPr>
              <w:t>、对象及范围</w:t>
            </w:r>
            <w:r w:rsidR="00747455">
              <w:tab/>
            </w:r>
            <w:r>
              <w:fldChar w:fldCharType="begin"/>
            </w:r>
            <w:r w:rsidR="00747455">
              <w:instrText xml:space="preserve"> PAGEREF _Toc18021 \h </w:instrText>
            </w:r>
            <w:r>
              <w:fldChar w:fldCharType="separate"/>
            </w:r>
            <w:r w:rsidR="00747455">
              <w:t>24</w:t>
            </w:r>
            <w:r>
              <w:fldChar w:fldCharType="end"/>
            </w:r>
          </w:hyperlink>
        </w:p>
        <w:p w:rsidR="00CD3AC9" w:rsidRDefault="0037245C">
          <w:pPr>
            <w:pStyle w:val="21"/>
            <w:tabs>
              <w:tab w:val="right" w:leader="dot" w:pos="8306"/>
            </w:tabs>
          </w:pPr>
          <w:hyperlink w:anchor="_Toc12224" w:history="1">
            <w:r w:rsidR="00747455">
              <w:rPr>
                <w:rFonts w:hint="eastAsia"/>
              </w:rPr>
              <w:t>（二） 绩效评价原则</w:t>
            </w:r>
            <w:r w:rsidR="00747455">
              <w:tab/>
            </w:r>
            <w:r>
              <w:fldChar w:fldCharType="begin"/>
            </w:r>
            <w:r w:rsidR="00747455">
              <w:instrText xml:space="preserve"> PAGEREF _Toc12224 \h </w:instrText>
            </w:r>
            <w:r>
              <w:fldChar w:fldCharType="separate"/>
            </w:r>
            <w:r w:rsidR="00747455">
              <w:t>25</w:t>
            </w:r>
            <w:r>
              <w:fldChar w:fldCharType="end"/>
            </w:r>
          </w:hyperlink>
        </w:p>
        <w:p w:rsidR="00CD3AC9" w:rsidRDefault="0037245C">
          <w:pPr>
            <w:pStyle w:val="21"/>
            <w:tabs>
              <w:tab w:val="right" w:leader="dot" w:pos="8306"/>
            </w:tabs>
          </w:pPr>
          <w:hyperlink w:anchor="_Toc23388" w:history="1">
            <w:r w:rsidR="00747455">
              <w:rPr>
                <w:rFonts w:hint="eastAsia"/>
              </w:rPr>
              <w:t>（三） 绩效评价的主要依据</w:t>
            </w:r>
            <w:r w:rsidR="00747455">
              <w:tab/>
            </w:r>
            <w:r>
              <w:fldChar w:fldCharType="begin"/>
            </w:r>
            <w:r w:rsidR="00747455">
              <w:instrText xml:space="preserve"> PAGEREF _Toc23388 \h </w:instrText>
            </w:r>
            <w:r>
              <w:fldChar w:fldCharType="separate"/>
            </w:r>
            <w:r w:rsidR="00747455">
              <w:t>25</w:t>
            </w:r>
            <w:r>
              <w:fldChar w:fldCharType="end"/>
            </w:r>
          </w:hyperlink>
        </w:p>
        <w:p w:rsidR="00CD3AC9" w:rsidRDefault="0037245C">
          <w:pPr>
            <w:pStyle w:val="21"/>
            <w:tabs>
              <w:tab w:val="right" w:leader="dot" w:pos="8306"/>
            </w:tabs>
          </w:pPr>
          <w:hyperlink w:anchor="_Toc14892" w:history="1">
            <w:r w:rsidR="00747455">
              <w:rPr>
                <w:rFonts w:hint="eastAsia"/>
              </w:rPr>
              <w:t xml:space="preserve">（四） </w:t>
            </w:r>
            <w:r w:rsidR="00747455">
              <w:t>绩效评价方法</w:t>
            </w:r>
            <w:r w:rsidR="00747455">
              <w:tab/>
            </w:r>
            <w:r>
              <w:fldChar w:fldCharType="begin"/>
            </w:r>
            <w:r w:rsidR="00747455">
              <w:instrText xml:space="preserve"> PAGEREF _Toc14892 \h </w:instrText>
            </w:r>
            <w:r>
              <w:fldChar w:fldCharType="separate"/>
            </w:r>
            <w:r w:rsidR="00747455">
              <w:t>26</w:t>
            </w:r>
            <w:r>
              <w:fldChar w:fldCharType="end"/>
            </w:r>
          </w:hyperlink>
        </w:p>
        <w:p w:rsidR="00CD3AC9" w:rsidRDefault="0037245C">
          <w:pPr>
            <w:pStyle w:val="21"/>
            <w:tabs>
              <w:tab w:val="right" w:leader="dot" w:pos="8306"/>
            </w:tabs>
          </w:pPr>
          <w:hyperlink w:anchor="_Toc28350" w:history="1">
            <w:r w:rsidR="00747455">
              <w:rPr>
                <w:rFonts w:eastAsia="宋体" w:hint="eastAsia"/>
              </w:rPr>
              <w:t>（五）</w:t>
            </w:r>
            <w:r w:rsidR="00747455">
              <w:rPr>
                <w:rFonts w:eastAsia="宋体" w:hint="eastAsia"/>
              </w:rPr>
              <w:t xml:space="preserve"> </w:t>
            </w:r>
            <w:r w:rsidR="00747455">
              <w:rPr>
                <w:rFonts w:hint="eastAsia"/>
              </w:rPr>
              <w:t>部门整体支出评价重点及思路</w:t>
            </w:r>
            <w:r w:rsidR="00747455">
              <w:tab/>
            </w:r>
            <w:r>
              <w:fldChar w:fldCharType="begin"/>
            </w:r>
            <w:r w:rsidR="00747455">
              <w:instrText xml:space="preserve"> PAGEREF _Toc28350 \h </w:instrText>
            </w:r>
            <w:r>
              <w:fldChar w:fldCharType="separate"/>
            </w:r>
            <w:r w:rsidR="00747455">
              <w:t>27</w:t>
            </w:r>
            <w:r>
              <w:fldChar w:fldCharType="end"/>
            </w:r>
          </w:hyperlink>
        </w:p>
        <w:p w:rsidR="00CD3AC9" w:rsidRDefault="0037245C">
          <w:pPr>
            <w:pStyle w:val="21"/>
            <w:tabs>
              <w:tab w:val="right" w:leader="dot" w:pos="8306"/>
            </w:tabs>
          </w:pPr>
          <w:hyperlink w:anchor="_Toc15410" w:history="1">
            <w:r w:rsidR="00747455">
              <w:rPr>
                <w:rFonts w:hint="eastAsia"/>
              </w:rPr>
              <w:t>（六） 部门整体支出绩效目标</w:t>
            </w:r>
            <w:r w:rsidR="00747455">
              <w:tab/>
            </w:r>
            <w:r>
              <w:fldChar w:fldCharType="begin"/>
            </w:r>
            <w:r w:rsidR="00747455">
              <w:instrText xml:space="preserve"> PAGEREF _Toc15410 \h </w:instrText>
            </w:r>
            <w:r>
              <w:fldChar w:fldCharType="separate"/>
            </w:r>
            <w:r w:rsidR="00747455">
              <w:t>28</w:t>
            </w:r>
            <w:r>
              <w:fldChar w:fldCharType="end"/>
            </w:r>
          </w:hyperlink>
        </w:p>
        <w:p w:rsidR="00CD3AC9" w:rsidRDefault="0037245C">
          <w:pPr>
            <w:pStyle w:val="21"/>
            <w:tabs>
              <w:tab w:val="right" w:leader="dot" w:pos="8306"/>
            </w:tabs>
          </w:pPr>
          <w:hyperlink w:anchor="_Toc14279" w:history="1">
            <w:r w:rsidR="00747455">
              <w:rPr>
                <w:rFonts w:hint="eastAsia"/>
              </w:rPr>
              <w:t>（七） 评价组织过程</w:t>
            </w:r>
            <w:r w:rsidR="00747455">
              <w:tab/>
            </w:r>
            <w:r>
              <w:fldChar w:fldCharType="begin"/>
            </w:r>
            <w:r w:rsidR="00747455">
              <w:instrText xml:space="preserve"> PAGEREF _Toc14279 \h </w:instrText>
            </w:r>
            <w:r>
              <w:fldChar w:fldCharType="separate"/>
            </w:r>
            <w:r w:rsidR="00747455">
              <w:t>28</w:t>
            </w:r>
            <w:r>
              <w:fldChar w:fldCharType="end"/>
            </w:r>
          </w:hyperlink>
        </w:p>
        <w:p w:rsidR="00CD3AC9" w:rsidRDefault="0037245C">
          <w:pPr>
            <w:pStyle w:val="21"/>
            <w:tabs>
              <w:tab w:val="right" w:leader="dot" w:pos="8306"/>
            </w:tabs>
          </w:pPr>
          <w:hyperlink w:anchor="_Toc26858" w:history="1">
            <w:r w:rsidR="00747455">
              <w:rPr>
                <w:rFonts w:hint="eastAsia"/>
              </w:rPr>
              <w:t>（八） 绩效评价体系</w:t>
            </w:r>
            <w:r w:rsidR="00747455">
              <w:tab/>
            </w:r>
            <w:r>
              <w:fldChar w:fldCharType="begin"/>
            </w:r>
            <w:r w:rsidR="00747455">
              <w:instrText xml:space="preserve"> PAGEREF _Toc26858 \h </w:instrText>
            </w:r>
            <w:r>
              <w:fldChar w:fldCharType="separate"/>
            </w:r>
            <w:r w:rsidR="00747455">
              <w:t>29</w:t>
            </w:r>
            <w:r>
              <w:fldChar w:fldCharType="end"/>
            </w:r>
          </w:hyperlink>
        </w:p>
        <w:p w:rsidR="00CD3AC9" w:rsidRDefault="0037245C">
          <w:pPr>
            <w:pStyle w:val="11"/>
            <w:tabs>
              <w:tab w:val="right" w:leader="dot" w:pos="8306"/>
            </w:tabs>
          </w:pPr>
          <w:hyperlink w:anchor="_Toc15058" w:history="1">
            <w:r w:rsidR="00747455">
              <w:rPr>
                <w:rFonts w:ascii="Times New Roman" w:eastAsia="黑体" w:hAnsi="Times New Roman" w:cs="Times New Roman"/>
                <w:kern w:val="0"/>
                <w:szCs w:val="28"/>
              </w:rPr>
              <w:t>五、</w:t>
            </w:r>
            <w:r w:rsidR="00747455">
              <w:rPr>
                <w:rFonts w:ascii="Times New Roman" w:eastAsia="黑体" w:hAnsi="Times New Roman" w:cs="Times New Roman"/>
                <w:kern w:val="0"/>
                <w:szCs w:val="28"/>
              </w:rPr>
              <w:t xml:space="preserve"> </w:t>
            </w:r>
            <w:r w:rsidR="00747455">
              <w:rPr>
                <w:rFonts w:hint="eastAsia"/>
              </w:rPr>
              <w:t>评价情况分析及综合评价结论</w:t>
            </w:r>
            <w:r w:rsidR="00747455">
              <w:tab/>
            </w:r>
            <w:r>
              <w:fldChar w:fldCharType="begin"/>
            </w:r>
            <w:r w:rsidR="00747455">
              <w:instrText xml:space="preserve"> PAGEREF _Toc15058 \h </w:instrText>
            </w:r>
            <w:r>
              <w:fldChar w:fldCharType="separate"/>
            </w:r>
            <w:r w:rsidR="00747455">
              <w:t>30</w:t>
            </w:r>
            <w:r>
              <w:fldChar w:fldCharType="end"/>
            </w:r>
          </w:hyperlink>
        </w:p>
        <w:p w:rsidR="00CD3AC9" w:rsidRDefault="0037245C">
          <w:pPr>
            <w:pStyle w:val="21"/>
            <w:tabs>
              <w:tab w:val="right" w:leader="dot" w:pos="8306"/>
            </w:tabs>
          </w:pPr>
          <w:hyperlink w:anchor="_Toc25173" w:history="1">
            <w:r w:rsidR="00747455">
              <w:rPr>
                <w:rFonts w:hint="eastAsia"/>
              </w:rPr>
              <w:t>（一） 投入指标</w:t>
            </w:r>
            <w:r w:rsidR="00747455">
              <w:tab/>
            </w:r>
            <w:r>
              <w:fldChar w:fldCharType="begin"/>
            </w:r>
            <w:r w:rsidR="00747455">
              <w:instrText xml:space="preserve"> PAGEREF _Toc25173 \h </w:instrText>
            </w:r>
            <w:r>
              <w:fldChar w:fldCharType="separate"/>
            </w:r>
            <w:r w:rsidR="00747455">
              <w:t>30</w:t>
            </w:r>
            <w:r>
              <w:fldChar w:fldCharType="end"/>
            </w:r>
          </w:hyperlink>
        </w:p>
        <w:p w:rsidR="00CD3AC9" w:rsidRDefault="0037245C">
          <w:pPr>
            <w:pStyle w:val="21"/>
            <w:tabs>
              <w:tab w:val="right" w:leader="dot" w:pos="8306"/>
            </w:tabs>
          </w:pPr>
          <w:hyperlink w:anchor="_Toc27785" w:history="1">
            <w:r w:rsidR="00747455">
              <w:rPr>
                <w:rFonts w:hint="eastAsia"/>
              </w:rPr>
              <w:t>（二） 过程指标</w:t>
            </w:r>
            <w:r w:rsidR="00747455">
              <w:tab/>
            </w:r>
            <w:r>
              <w:fldChar w:fldCharType="begin"/>
            </w:r>
            <w:r w:rsidR="00747455">
              <w:instrText xml:space="preserve"> PAGEREF _Toc27785 \h </w:instrText>
            </w:r>
            <w:r>
              <w:fldChar w:fldCharType="separate"/>
            </w:r>
            <w:r w:rsidR="00747455">
              <w:t>31</w:t>
            </w:r>
            <w:r>
              <w:fldChar w:fldCharType="end"/>
            </w:r>
          </w:hyperlink>
        </w:p>
        <w:p w:rsidR="00CD3AC9" w:rsidRDefault="0037245C">
          <w:pPr>
            <w:pStyle w:val="21"/>
            <w:tabs>
              <w:tab w:val="right" w:leader="dot" w:pos="8306"/>
            </w:tabs>
          </w:pPr>
          <w:hyperlink w:anchor="_Toc612" w:history="1">
            <w:r w:rsidR="00747455">
              <w:rPr>
                <w:rFonts w:hint="eastAsia"/>
              </w:rPr>
              <w:t>（三） 产出指标</w:t>
            </w:r>
            <w:r w:rsidR="00747455">
              <w:tab/>
            </w:r>
            <w:r>
              <w:fldChar w:fldCharType="begin"/>
            </w:r>
            <w:r w:rsidR="00747455">
              <w:instrText xml:space="preserve"> PAGEREF _Toc612 \h </w:instrText>
            </w:r>
            <w:r>
              <w:fldChar w:fldCharType="separate"/>
            </w:r>
            <w:r w:rsidR="00747455">
              <w:t>32</w:t>
            </w:r>
            <w:r>
              <w:fldChar w:fldCharType="end"/>
            </w:r>
          </w:hyperlink>
        </w:p>
        <w:p w:rsidR="00CD3AC9" w:rsidRDefault="0037245C">
          <w:pPr>
            <w:pStyle w:val="21"/>
            <w:tabs>
              <w:tab w:val="right" w:leader="dot" w:pos="8306"/>
            </w:tabs>
          </w:pPr>
          <w:hyperlink w:anchor="_Toc16225" w:history="1">
            <w:r w:rsidR="00747455">
              <w:rPr>
                <w:rFonts w:hint="eastAsia"/>
              </w:rPr>
              <w:t>（四） 效果指标</w:t>
            </w:r>
            <w:r w:rsidR="00747455">
              <w:tab/>
            </w:r>
            <w:r>
              <w:fldChar w:fldCharType="begin"/>
            </w:r>
            <w:r w:rsidR="00747455">
              <w:instrText xml:space="preserve"> PAGEREF _Toc16225 \h </w:instrText>
            </w:r>
            <w:r>
              <w:fldChar w:fldCharType="separate"/>
            </w:r>
            <w:r w:rsidR="00747455">
              <w:t>33</w:t>
            </w:r>
            <w:r>
              <w:fldChar w:fldCharType="end"/>
            </w:r>
          </w:hyperlink>
        </w:p>
        <w:p w:rsidR="00CD3AC9" w:rsidRDefault="0037245C">
          <w:pPr>
            <w:pStyle w:val="11"/>
            <w:tabs>
              <w:tab w:val="right" w:leader="dot" w:pos="8306"/>
            </w:tabs>
          </w:pPr>
          <w:hyperlink w:anchor="_Toc30962" w:history="1">
            <w:r w:rsidR="00747455">
              <w:rPr>
                <w:rFonts w:ascii="Times New Roman" w:eastAsia="黑体" w:hAnsi="Times New Roman" w:cs="Times New Roman"/>
                <w:kern w:val="0"/>
                <w:szCs w:val="28"/>
              </w:rPr>
              <w:t>六、</w:t>
            </w:r>
            <w:r w:rsidR="00747455">
              <w:rPr>
                <w:rFonts w:ascii="Times New Roman" w:eastAsia="黑体" w:hAnsi="Times New Roman" w:cs="Times New Roman"/>
                <w:kern w:val="0"/>
                <w:szCs w:val="28"/>
              </w:rPr>
              <w:t xml:space="preserve"> </w:t>
            </w:r>
            <w:r w:rsidR="00747455">
              <w:rPr>
                <w:rFonts w:hint="eastAsia"/>
              </w:rPr>
              <w:t>主要经验做法</w:t>
            </w:r>
            <w:r w:rsidR="00747455">
              <w:tab/>
            </w:r>
            <w:r>
              <w:fldChar w:fldCharType="begin"/>
            </w:r>
            <w:r w:rsidR="00747455">
              <w:instrText xml:space="preserve"> PAGEREF _Toc30962 \h </w:instrText>
            </w:r>
            <w:r>
              <w:fldChar w:fldCharType="separate"/>
            </w:r>
            <w:r w:rsidR="00747455">
              <w:t>34</w:t>
            </w:r>
            <w:r>
              <w:fldChar w:fldCharType="end"/>
            </w:r>
          </w:hyperlink>
        </w:p>
        <w:p w:rsidR="00CD3AC9" w:rsidRDefault="0037245C">
          <w:pPr>
            <w:pStyle w:val="21"/>
            <w:tabs>
              <w:tab w:val="right" w:leader="dot" w:pos="8306"/>
            </w:tabs>
          </w:pPr>
          <w:hyperlink w:anchor="_Toc30230" w:history="1">
            <w:r w:rsidR="00747455">
              <w:rPr>
                <w:rFonts w:hint="eastAsia"/>
              </w:rPr>
              <w:t>（一） 领导高度重视，全程参与督促</w:t>
            </w:r>
            <w:r w:rsidR="00747455">
              <w:tab/>
            </w:r>
            <w:r>
              <w:fldChar w:fldCharType="begin"/>
            </w:r>
            <w:r w:rsidR="00747455">
              <w:instrText xml:space="preserve"> PAGEREF _Toc30230 \h </w:instrText>
            </w:r>
            <w:r>
              <w:fldChar w:fldCharType="separate"/>
            </w:r>
            <w:r w:rsidR="00747455">
              <w:t>34</w:t>
            </w:r>
            <w:r>
              <w:fldChar w:fldCharType="end"/>
            </w:r>
          </w:hyperlink>
        </w:p>
        <w:p w:rsidR="00CD3AC9" w:rsidRDefault="0037245C">
          <w:pPr>
            <w:pStyle w:val="21"/>
            <w:tabs>
              <w:tab w:val="right" w:leader="dot" w:pos="8306"/>
            </w:tabs>
          </w:pPr>
          <w:hyperlink w:anchor="_Toc20180" w:history="1">
            <w:r w:rsidR="00747455">
              <w:rPr>
                <w:rFonts w:hint="eastAsia"/>
              </w:rPr>
              <w:t>（二） 健全制度，规范管理</w:t>
            </w:r>
            <w:r w:rsidR="00747455">
              <w:tab/>
            </w:r>
            <w:r>
              <w:fldChar w:fldCharType="begin"/>
            </w:r>
            <w:r w:rsidR="00747455">
              <w:instrText xml:space="preserve"> PAGEREF _Toc20180 \h </w:instrText>
            </w:r>
            <w:r>
              <w:fldChar w:fldCharType="separate"/>
            </w:r>
            <w:r w:rsidR="00747455">
              <w:t>35</w:t>
            </w:r>
            <w:r>
              <w:fldChar w:fldCharType="end"/>
            </w:r>
          </w:hyperlink>
        </w:p>
        <w:p w:rsidR="00CD3AC9" w:rsidRDefault="0037245C">
          <w:pPr>
            <w:pStyle w:val="21"/>
            <w:tabs>
              <w:tab w:val="right" w:leader="dot" w:pos="8306"/>
            </w:tabs>
          </w:pPr>
          <w:hyperlink w:anchor="_Toc11022" w:history="1">
            <w:r w:rsidR="00747455">
              <w:rPr>
                <w:rFonts w:hint="eastAsia"/>
              </w:rPr>
              <w:t>（三） 落实责任，做好督查</w:t>
            </w:r>
            <w:r w:rsidR="00747455">
              <w:tab/>
            </w:r>
            <w:r>
              <w:fldChar w:fldCharType="begin"/>
            </w:r>
            <w:r w:rsidR="00747455">
              <w:instrText xml:space="preserve"> PAGEREF _Toc11022 \h </w:instrText>
            </w:r>
            <w:r>
              <w:fldChar w:fldCharType="separate"/>
            </w:r>
            <w:r w:rsidR="00747455">
              <w:t>35</w:t>
            </w:r>
            <w:r>
              <w:fldChar w:fldCharType="end"/>
            </w:r>
          </w:hyperlink>
        </w:p>
        <w:p w:rsidR="00CD3AC9" w:rsidRDefault="0037245C">
          <w:pPr>
            <w:pStyle w:val="21"/>
            <w:tabs>
              <w:tab w:val="right" w:leader="dot" w:pos="8306"/>
            </w:tabs>
          </w:pPr>
          <w:hyperlink w:anchor="_Toc7727" w:history="1">
            <w:r w:rsidR="00747455">
              <w:rPr>
                <w:rFonts w:hint="eastAsia"/>
              </w:rPr>
              <w:t>（四） 强化培训，提高能力</w:t>
            </w:r>
            <w:r w:rsidR="00747455">
              <w:tab/>
            </w:r>
            <w:r>
              <w:fldChar w:fldCharType="begin"/>
            </w:r>
            <w:r w:rsidR="00747455">
              <w:instrText xml:space="preserve"> PAGEREF _Toc7727 \h </w:instrText>
            </w:r>
            <w:r>
              <w:fldChar w:fldCharType="separate"/>
            </w:r>
            <w:r w:rsidR="00747455">
              <w:t>35</w:t>
            </w:r>
            <w:r>
              <w:fldChar w:fldCharType="end"/>
            </w:r>
          </w:hyperlink>
        </w:p>
        <w:p w:rsidR="00CD3AC9" w:rsidRDefault="0037245C">
          <w:pPr>
            <w:pStyle w:val="21"/>
            <w:tabs>
              <w:tab w:val="right" w:leader="dot" w:pos="8306"/>
            </w:tabs>
          </w:pPr>
          <w:hyperlink w:anchor="_Toc15306" w:history="1">
            <w:r w:rsidR="00747455">
              <w:rPr>
                <w:rFonts w:hint="eastAsia"/>
              </w:rPr>
              <w:t>（五） 加强沟通，促进协作</w:t>
            </w:r>
            <w:r w:rsidR="00747455">
              <w:tab/>
            </w:r>
            <w:r>
              <w:fldChar w:fldCharType="begin"/>
            </w:r>
            <w:r w:rsidR="00747455">
              <w:instrText xml:space="preserve"> PAGEREF _Toc15306 \h </w:instrText>
            </w:r>
            <w:r>
              <w:fldChar w:fldCharType="separate"/>
            </w:r>
            <w:r w:rsidR="00747455">
              <w:t>35</w:t>
            </w:r>
            <w:r>
              <w:fldChar w:fldCharType="end"/>
            </w:r>
          </w:hyperlink>
        </w:p>
        <w:p w:rsidR="00CD3AC9" w:rsidRDefault="0037245C">
          <w:pPr>
            <w:pStyle w:val="21"/>
            <w:tabs>
              <w:tab w:val="right" w:leader="dot" w:pos="8306"/>
            </w:tabs>
          </w:pPr>
          <w:hyperlink w:anchor="_Toc4786" w:history="1">
            <w:r w:rsidR="00747455">
              <w:rPr>
                <w:rFonts w:hint="eastAsia"/>
              </w:rPr>
              <w:t>（六） 增强透明度，接受监督</w:t>
            </w:r>
            <w:r w:rsidR="00747455">
              <w:tab/>
            </w:r>
            <w:r>
              <w:fldChar w:fldCharType="begin"/>
            </w:r>
            <w:r w:rsidR="00747455">
              <w:instrText xml:space="preserve"> PAGEREF _Toc4786 \h </w:instrText>
            </w:r>
            <w:r>
              <w:fldChar w:fldCharType="separate"/>
            </w:r>
            <w:r w:rsidR="00747455">
              <w:t>36</w:t>
            </w:r>
            <w:r>
              <w:fldChar w:fldCharType="end"/>
            </w:r>
          </w:hyperlink>
        </w:p>
        <w:p w:rsidR="00CD3AC9" w:rsidRDefault="0037245C">
          <w:pPr>
            <w:pStyle w:val="11"/>
            <w:tabs>
              <w:tab w:val="right" w:leader="dot" w:pos="8306"/>
            </w:tabs>
          </w:pPr>
          <w:hyperlink w:anchor="_Toc196" w:history="1">
            <w:r w:rsidR="00747455">
              <w:rPr>
                <w:rFonts w:ascii="Times New Roman" w:eastAsia="黑体" w:hAnsi="Times New Roman" w:cs="Times New Roman"/>
                <w:kern w:val="0"/>
                <w:szCs w:val="28"/>
              </w:rPr>
              <w:t>七、</w:t>
            </w:r>
            <w:r w:rsidR="00747455">
              <w:rPr>
                <w:rFonts w:ascii="Times New Roman" w:eastAsia="黑体" w:hAnsi="Times New Roman" w:cs="Times New Roman"/>
                <w:kern w:val="0"/>
                <w:szCs w:val="28"/>
              </w:rPr>
              <w:t xml:space="preserve"> </w:t>
            </w:r>
            <w:r w:rsidR="00747455">
              <w:rPr>
                <w:rFonts w:hint="eastAsia"/>
              </w:rPr>
              <w:t>存在的问题</w:t>
            </w:r>
            <w:r w:rsidR="00747455">
              <w:tab/>
            </w:r>
            <w:r>
              <w:fldChar w:fldCharType="begin"/>
            </w:r>
            <w:r w:rsidR="00747455">
              <w:instrText xml:space="preserve"> PAGEREF _Toc196 \h </w:instrText>
            </w:r>
            <w:r>
              <w:fldChar w:fldCharType="separate"/>
            </w:r>
            <w:r w:rsidR="00747455">
              <w:t>36</w:t>
            </w:r>
            <w:r>
              <w:fldChar w:fldCharType="end"/>
            </w:r>
          </w:hyperlink>
        </w:p>
        <w:p w:rsidR="00CD3AC9" w:rsidRDefault="0037245C">
          <w:pPr>
            <w:pStyle w:val="21"/>
            <w:tabs>
              <w:tab w:val="right" w:leader="dot" w:pos="8306"/>
            </w:tabs>
          </w:pPr>
          <w:hyperlink w:anchor="_Toc6243" w:history="1">
            <w:r w:rsidR="00747455">
              <w:rPr>
                <w:rFonts w:hint="eastAsia"/>
              </w:rPr>
              <w:t>（一） 资金使用效益有待进一步提高</w:t>
            </w:r>
            <w:r w:rsidR="00747455">
              <w:tab/>
            </w:r>
            <w:r>
              <w:fldChar w:fldCharType="begin"/>
            </w:r>
            <w:r w:rsidR="00747455">
              <w:instrText xml:space="preserve"> PAGEREF _Toc6243 \h </w:instrText>
            </w:r>
            <w:r>
              <w:fldChar w:fldCharType="separate"/>
            </w:r>
            <w:r w:rsidR="00747455">
              <w:t>36</w:t>
            </w:r>
            <w:r>
              <w:fldChar w:fldCharType="end"/>
            </w:r>
          </w:hyperlink>
        </w:p>
        <w:p w:rsidR="00CD3AC9" w:rsidRDefault="0037245C">
          <w:pPr>
            <w:pStyle w:val="21"/>
            <w:tabs>
              <w:tab w:val="right" w:leader="dot" w:pos="8306"/>
            </w:tabs>
          </w:pPr>
          <w:hyperlink w:anchor="_Toc15731" w:history="1">
            <w:r w:rsidR="00747455">
              <w:rPr>
                <w:rFonts w:hint="eastAsia"/>
              </w:rPr>
              <w:t>（二） 预算绩效申报中的目标编制问题</w:t>
            </w:r>
            <w:r w:rsidR="00747455">
              <w:tab/>
            </w:r>
            <w:r>
              <w:fldChar w:fldCharType="begin"/>
            </w:r>
            <w:r w:rsidR="00747455">
              <w:instrText xml:space="preserve"> PAGEREF _Toc15731 \h </w:instrText>
            </w:r>
            <w:r>
              <w:fldChar w:fldCharType="separate"/>
            </w:r>
            <w:r w:rsidR="00747455">
              <w:t>36</w:t>
            </w:r>
            <w:r>
              <w:fldChar w:fldCharType="end"/>
            </w:r>
          </w:hyperlink>
        </w:p>
        <w:p w:rsidR="00CD3AC9" w:rsidRDefault="0037245C">
          <w:pPr>
            <w:pStyle w:val="11"/>
            <w:tabs>
              <w:tab w:val="right" w:leader="dot" w:pos="8306"/>
            </w:tabs>
          </w:pPr>
          <w:hyperlink w:anchor="_Toc5671" w:history="1">
            <w:r w:rsidR="00747455">
              <w:rPr>
                <w:rFonts w:ascii="Times New Roman" w:eastAsia="黑体" w:hAnsi="Times New Roman" w:cs="Times New Roman"/>
                <w:kern w:val="0"/>
                <w:szCs w:val="28"/>
              </w:rPr>
              <w:t>八、</w:t>
            </w:r>
            <w:r w:rsidR="00747455">
              <w:rPr>
                <w:rFonts w:ascii="Times New Roman" w:eastAsia="黑体" w:hAnsi="Times New Roman" w:cs="Times New Roman"/>
                <w:kern w:val="0"/>
                <w:szCs w:val="28"/>
              </w:rPr>
              <w:t xml:space="preserve"> </w:t>
            </w:r>
            <w:r w:rsidR="00747455">
              <w:rPr>
                <w:rFonts w:hint="eastAsia"/>
              </w:rPr>
              <w:t>相关建议</w:t>
            </w:r>
            <w:r w:rsidR="00747455">
              <w:tab/>
            </w:r>
            <w:r>
              <w:fldChar w:fldCharType="begin"/>
            </w:r>
            <w:r w:rsidR="00747455">
              <w:instrText xml:space="preserve"> PAGEREF _Toc5671 \h </w:instrText>
            </w:r>
            <w:r>
              <w:fldChar w:fldCharType="separate"/>
            </w:r>
            <w:r w:rsidR="00747455">
              <w:t>37</w:t>
            </w:r>
            <w:r>
              <w:fldChar w:fldCharType="end"/>
            </w:r>
          </w:hyperlink>
        </w:p>
        <w:p w:rsidR="00CD3AC9" w:rsidRDefault="0037245C">
          <w:pPr>
            <w:pStyle w:val="21"/>
            <w:tabs>
              <w:tab w:val="right" w:leader="dot" w:pos="8306"/>
            </w:tabs>
          </w:pPr>
          <w:hyperlink w:anchor="_Toc20818" w:history="1">
            <w:r w:rsidR="00747455">
              <w:rPr>
                <w:rFonts w:hint="eastAsia"/>
              </w:rPr>
              <w:t>（一） 提高资金使用效益</w:t>
            </w:r>
            <w:r w:rsidR="00747455">
              <w:tab/>
            </w:r>
            <w:r>
              <w:fldChar w:fldCharType="begin"/>
            </w:r>
            <w:r w:rsidR="00747455">
              <w:instrText xml:space="preserve"> PAGEREF _Toc20818 \h </w:instrText>
            </w:r>
            <w:r>
              <w:fldChar w:fldCharType="separate"/>
            </w:r>
            <w:r w:rsidR="00747455">
              <w:t>37</w:t>
            </w:r>
            <w:r>
              <w:fldChar w:fldCharType="end"/>
            </w:r>
          </w:hyperlink>
        </w:p>
        <w:p w:rsidR="00CD3AC9" w:rsidRDefault="0037245C">
          <w:pPr>
            <w:pStyle w:val="21"/>
            <w:tabs>
              <w:tab w:val="right" w:leader="dot" w:pos="8306"/>
            </w:tabs>
          </w:pPr>
          <w:hyperlink w:anchor="_Toc14633" w:history="1">
            <w:r w:rsidR="00747455">
              <w:rPr>
                <w:rFonts w:hint="eastAsia"/>
              </w:rPr>
              <w:t>（二） 细化绩效目标编制</w:t>
            </w:r>
            <w:r w:rsidR="00747455">
              <w:tab/>
            </w:r>
            <w:r>
              <w:fldChar w:fldCharType="begin"/>
            </w:r>
            <w:r w:rsidR="00747455">
              <w:instrText xml:space="preserve"> PAGEREF _Toc14633 \h </w:instrText>
            </w:r>
            <w:r>
              <w:fldChar w:fldCharType="separate"/>
            </w:r>
            <w:r w:rsidR="00747455">
              <w:t>37</w:t>
            </w:r>
            <w:r>
              <w:fldChar w:fldCharType="end"/>
            </w:r>
          </w:hyperlink>
        </w:p>
        <w:p w:rsidR="00CD3AC9" w:rsidRDefault="0037245C">
          <w:r>
            <w:rPr>
              <w:bCs/>
              <w:lang w:val="zh-CN"/>
            </w:rPr>
            <w:fldChar w:fldCharType="end"/>
          </w:r>
        </w:p>
      </w:sdtContent>
    </w:sdt>
    <w:p w:rsidR="00CD3AC9" w:rsidRDefault="00CD3AC9">
      <w:pPr>
        <w:pStyle w:val="a"/>
      </w:pPr>
    </w:p>
    <w:p w:rsidR="00CD3AC9" w:rsidRDefault="00CD3AC9"/>
    <w:p w:rsidR="00CD3AC9" w:rsidRDefault="00CD3AC9"/>
    <w:p w:rsidR="00CD3AC9" w:rsidRDefault="00CD3AC9">
      <w:pPr>
        <w:sectPr w:rsidR="00CD3AC9">
          <w:footerReference w:type="default" r:id="rId10"/>
          <w:pgSz w:w="11906" w:h="16838"/>
          <w:pgMar w:top="1440" w:right="1800" w:bottom="1440" w:left="1800" w:header="850" w:footer="850" w:gutter="0"/>
          <w:cols w:space="425"/>
          <w:docGrid w:type="lines" w:linePitch="312"/>
        </w:sectPr>
      </w:pPr>
    </w:p>
    <w:p w:rsidR="00CD3AC9" w:rsidRDefault="00747455">
      <w:pPr>
        <w:pStyle w:val="a"/>
        <w:jc w:val="center"/>
        <w:rPr>
          <w:b/>
        </w:rPr>
      </w:pPr>
      <w:r w:rsidRPr="00ED20E7">
        <w:rPr>
          <w:rFonts w:hint="eastAsia"/>
          <w:b/>
          <w:spacing w:val="1"/>
          <w:kern w:val="0"/>
          <w:fitText w:val="562" w:id="-992277504"/>
        </w:rPr>
        <w:lastRenderedPageBreak/>
        <w:t>摘</w:t>
      </w:r>
      <w:r w:rsidRPr="00ED20E7">
        <w:rPr>
          <w:rFonts w:hint="eastAsia"/>
          <w:b/>
          <w:kern w:val="0"/>
          <w:fitText w:val="562" w:id="-992277504"/>
        </w:rPr>
        <w:t>要</w:t>
      </w:r>
    </w:p>
    <w:p w:rsidR="00CD3AC9" w:rsidRDefault="00747455">
      <w:pPr>
        <w:pStyle w:val="1"/>
        <w:numPr>
          <w:ilvl w:val="0"/>
          <w:numId w:val="2"/>
        </w:numPr>
        <w:ind w:firstLine="562"/>
      </w:pPr>
      <w:bookmarkStart w:id="0" w:name="_Toc3805"/>
      <w:r>
        <w:rPr>
          <w:rFonts w:hint="eastAsia"/>
        </w:rPr>
        <w:t>基本情况</w:t>
      </w:r>
      <w:bookmarkEnd w:id="0"/>
    </w:p>
    <w:p w:rsidR="00CD3AC9" w:rsidRDefault="00747455">
      <w:pPr>
        <w:pStyle w:val="a"/>
        <w:ind w:firstLineChars="200" w:firstLine="560"/>
        <w:jc w:val="both"/>
      </w:pPr>
      <w:r>
        <w:rPr>
          <w:rFonts w:hint="eastAsia"/>
        </w:rPr>
        <w:t>本次部门整体支出绩效评价为</w:t>
      </w:r>
      <w:r>
        <w:t>嘉鱼县发展和改革局</w:t>
      </w:r>
      <w:r>
        <w:rPr>
          <w:rFonts w:hint="eastAsia"/>
        </w:rPr>
        <w:t>（以下简称“县发改局”），是县政府工作部门，为正科级单位，加挂县粮食局牌子，设办公室、粮食综合管理股、价格股、区经和能源股、综合发展股、投资审批股、农业农村股、工交和环资股、服务业发展股、项目建设股和人防股。主要职责为</w:t>
      </w:r>
      <w:r>
        <w:t>贯彻执行国家国民纽济和社会发展的战略、方针和政策，研究提出相应的政策措施；研究分析县内外经济形势和发展情况，进行宏观经济的预测、预警；负责汇总和分析全</w:t>
      </w:r>
      <w:r>
        <w:rPr>
          <w:rFonts w:hint="eastAsia"/>
        </w:rPr>
        <w:t>县财政、金融等方面的情况；</w:t>
      </w:r>
      <w:r>
        <w:t>拟订全县全社会固定资产投资总规模和投资结构的调控目标、政策及揩施，衔接平衡需要安排政府投资和涉及重大建设项目的专项规划；推进经济结构战略性调整</w:t>
      </w:r>
      <w:r>
        <w:rPr>
          <w:rFonts w:hint="eastAsia"/>
        </w:rPr>
        <w:t>等。</w:t>
      </w:r>
    </w:p>
    <w:p w:rsidR="00CD3AC9" w:rsidRDefault="00747455">
      <w:pPr>
        <w:pStyle w:val="a"/>
        <w:ind w:firstLineChars="200" w:firstLine="560"/>
        <w:jc w:val="both"/>
      </w:pPr>
      <w:r>
        <w:t>县发改局行政编制</w:t>
      </w:r>
      <w:r>
        <w:t>23</w:t>
      </w:r>
      <w:r>
        <w:t>名</w:t>
      </w:r>
      <w:r>
        <w:rPr>
          <w:rFonts w:hint="eastAsia"/>
        </w:rPr>
        <w:t>，</w:t>
      </w:r>
      <w:r>
        <w:t>设局长</w:t>
      </w:r>
      <w:r>
        <w:t>1</w:t>
      </w:r>
      <w:r>
        <w:t>名，副局长</w:t>
      </w:r>
      <w:r>
        <w:t>3</w:t>
      </w:r>
      <w:r>
        <w:t>名。截止</w:t>
      </w:r>
      <w:r>
        <w:t>2023</w:t>
      </w:r>
      <w:r>
        <w:t>年</w:t>
      </w:r>
      <w:r>
        <w:t>12</w:t>
      </w:r>
      <w:r>
        <w:t>月</w:t>
      </w:r>
      <w:r>
        <w:t>31</w:t>
      </w:r>
      <w:r>
        <w:t>日，</w:t>
      </w:r>
      <w:r>
        <w:rPr>
          <w:rFonts w:hint="eastAsia"/>
        </w:rPr>
        <w:t>实有人数</w:t>
      </w:r>
      <w:r>
        <w:rPr>
          <w:rFonts w:hint="eastAsia"/>
        </w:rPr>
        <w:t>42</w:t>
      </w:r>
      <w:r>
        <w:rPr>
          <w:rFonts w:hint="eastAsia"/>
        </w:rPr>
        <w:t>人，其中：行政人员</w:t>
      </w:r>
      <w:r>
        <w:rPr>
          <w:rFonts w:hint="eastAsia"/>
        </w:rPr>
        <w:t>32</w:t>
      </w:r>
      <w:r>
        <w:rPr>
          <w:rFonts w:hint="eastAsia"/>
        </w:rPr>
        <w:t>人，非参公事业人员</w:t>
      </w:r>
      <w:r>
        <w:rPr>
          <w:rFonts w:hint="eastAsia"/>
        </w:rPr>
        <w:t>10</w:t>
      </w:r>
      <w:r>
        <w:rPr>
          <w:rFonts w:hint="eastAsia"/>
        </w:rPr>
        <w:t>人</w:t>
      </w:r>
      <w:r>
        <w:t>。县发改局</w:t>
      </w:r>
      <w:r>
        <w:t>2023</w:t>
      </w:r>
      <w:r>
        <w:t>年部门整体预算总额</w:t>
      </w:r>
      <w:r>
        <w:rPr>
          <w:rFonts w:hint="eastAsia"/>
        </w:rPr>
        <w:t>939.29</w:t>
      </w:r>
      <w:r>
        <w:t>万元，其中，</w:t>
      </w:r>
      <w:r>
        <w:rPr>
          <w:rFonts w:hint="eastAsia"/>
        </w:rPr>
        <w:t>基本支出</w:t>
      </w:r>
      <w:r>
        <w:rPr>
          <w:rFonts w:hint="eastAsia"/>
        </w:rPr>
        <w:t>822.61</w:t>
      </w:r>
      <w:r>
        <w:t>万元，项目支出</w:t>
      </w:r>
      <w:r>
        <w:rPr>
          <w:rFonts w:hint="eastAsia"/>
        </w:rPr>
        <w:t>116.68</w:t>
      </w:r>
      <w:r>
        <w:t>万元。调</w:t>
      </w:r>
      <w:r>
        <w:rPr>
          <w:rFonts w:hint="eastAsia"/>
        </w:rPr>
        <w:t>整后预算总额为</w:t>
      </w:r>
      <w:r>
        <w:rPr>
          <w:rFonts w:hint="eastAsia"/>
        </w:rPr>
        <w:t xml:space="preserve"> 1,546.38</w:t>
      </w:r>
      <w:r>
        <w:t>万元，其中，基本支出</w:t>
      </w:r>
      <w:r>
        <w:rPr>
          <w:rFonts w:hint="eastAsia"/>
        </w:rPr>
        <w:t xml:space="preserve"> 1,195.40</w:t>
      </w:r>
      <w:r>
        <w:t>万元，项目</w:t>
      </w:r>
      <w:r>
        <w:rPr>
          <w:rFonts w:hint="eastAsia"/>
        </w:rPr>
        <w:t>支出</w:t>
      </w:r>
      <w:r>
        <w:rPr>
          <w:rFonts w:hint="eastAsia"/>
        </w:rPr>
        <w:t xml:space="preserve"> 350.98</w:t>
      </w:r>
      <w:r>
        <w:t>万元。</w:t>
      </w:r>
      <w:r>
        <w:rPr>
          <w:rFonts w:hint="eastAsia"/>
        </w:rPr>
        <w:t>2023</w:t>
      </w:r>
      <w:r>
        <w:rPr>
          <w:rFonts w:hint="eastAsia"/>
        </w:rPr>
        <w:t>年</w:t>
      </w:r>
      <w:r>
        <w:t>县发改局部门整体预算执</w:t>
      </w:r>
      <w:r>
        <w:rPr>
          <w:rFonts w:hint="eastAsia"/>
        </w:rPr>
        <w:t>行金额</w:t>
      </w:r>
      <w:r>
        <w:rPr>
          <w:rFonts w:hint="eastAsia"/>
        </w:rPr>
        <w:t xml:space="preserve"> 1,546.38 </w:t>
      </w:r>
      <w:r>
        <w:t>万元，其中，基本支出</w:t>
      </w:r>
      <w:r>
        <w:rPr>
          <w:rFonts w:hint="eastAsia"/>
        </w:rPr>
        <w:t xml:space="preserve"> 1,195.40</w:t>
      </w:r>
      <w:r>
        <w:t>万元，</w:t>
      </w:r>
      <w:r>
        <w:rPr>
          <w:rFonts w:hint="eastAsia"/>
        </w:rPr>
        <w:t>项目支出</w:t>
      </w:r>
      <w:r>
        <w:rPr>
          <w:rFonts w:hint="eastAsia"/>
        </w:rPr>
        <w:t>350.98</w:t>
      </w:r>
      <w:r>
        <w:t>万元</w:t>
      </w:r>
      <w:r>
        <w:rPr>
          <w:rFonts w:hint="eastAsia"/>
        </w:rPr>
        <w:t>，部门整体预算执行率</w:t>
      </w:r>
      <w:r>
        <w:rPr>
          <w:rFonts w:hint="eastAsia"/>
        </w:rPr>
        <w:t>100.00</w:t>
      </w:r>
      <w:r>
        <w:t>%</w:t>
      </w:r>
      <w:r>
        <w:t>。</w:t>
      </w:r>
    </w:p>
    <w:p w:rsidR="00CD3AC9" w:rsidRDefault="00747455">
      <w:pPr>
        <w:pStyle w:val="1"/>
      </w:pPr>
      <w:bookmarkStart w:id="1" w:name="_Toc157"/>
      <w:r>
        <w:rPr>
          <w:rFonts w:hint="eastAsia"/>
        </w:rPr>
        <w:t>评价结论和绩效分析</w:t>
      </w:r>
      <w:bookmarkEnd w:id="1"/>
    </w:p>
    <w:p w:rsidR="00CD3AC9" w:rsidRDefault="00747455">
      <w:pPr>
        <w:pStyle w:val="2"/>
        <w:ind w:firstLineChars="200" w:firstLine="560"/>
      </w:pPr>
      <w:bookmarkStart w:id="2" w:name="_Toc23221"/>
      <w:r>
        <w:rPr>
          <w:rFonts w:hint="eastAsia"/>
        </w:rPr>
        <w:t>评分结果</w:t>
      </w:r>
      <w:bookmarkEnd w:id="2"/>
    </w:p>
    <w:p w:rsidR="00CD3AC9" w:rsidRDefault="00747455">
      <w:pPr>
        <w:pStyle w:val="a"/>
        <w:ind w:firstLineChars="200" w:firstLine="560"/>
      </w:pPr>
      <w:r>
        <w:rPr>
          <w:rFonts w:hint="eastAsia"/>
        </w:rPr>
        <w:t>嘉鱼县发展和改革局</w:t>
      </w:r>
      <w:r>
        <w:t xml:space="preserve"> 2023 </w:t>
      </w:r>
      <w:r>
        <w:t>年</w:t>
      </w:r>
      <w:r>
        <w:rPr>
          <w:rFonts w:hint="eastAsia"/>
        </w:rPr>
        <w:t>部门</w:t>
      </w:r>
      <w:r>
        <w:t>整体支出绩效评价综合得分为</w:t>
      </w:r>
      <w:r>
        <w:t xml:space="preserve"> </w:t>
      </w:r>
      <w:r>
        <w:rPr>
          <w:rFonts w:hint="eastAsia"/>
        </w:rPr>
        <w:t>96.29</w:t>
      </w:r>
      <w:r>
        <w:t xml:space="preserve"> </w:t>
      </w:r>
      <w:r>
        <w:t>分，评价等级为</w:t>
      </w:r>
      <w:r>
        <w:rPr>
          <w:rFonts w:hint="eastAsia"/>
        </w:rPr>
        <w:t>优</w:t>
      </w:r>
      <w:r>
        <w:t>，其中：投入指标得分为</w:t>
      </w:r>
      <w:r>
        <w:t xml:space="preserve"> </w:t>
      </w:r>
      <w:r>
        <w:rPr>
          <w:rFonts w:hint="eastAsia"/>
        </w:rPr>
        <w:t>9</w:t>
      </w:r>
      <w:r>
        <w:t xml:space="preserve"> </w:t>
      </w:r>
      <w:r>
        <w:t>分，过程指标得分为</w:t>
      </w:r>
      <w:r>
        <w:rPr>
          <w:rFonts w:hint="eastAsia"/>
        </w:rPr>
        <w:t>22.29</w:t>
      </w:r>
      <w:r>
        <w:t>分，产出指标得分为</w:t>
      </w:r>
      <w:r>
        <w:t xml:space="preserve"> </w:t>
      </w:r>
      <w:r>
        <w:rPr>
          <w:rFonts w:hint="eastAsia"/>
        </w:rPr>
        <w:t>45</w:t>
      </w:r>
      <w:r>
        <w:t>分，效果指标得分为</w:t>
      </w:r>
      <w:r>
        <w:t xml:space="preserve"> </w:t>
      </w:r>
      <w:r>
        <w:rPr>
          <w:rFonts w:hint="eastAsia"/>
        </w:rPr>
        <w:t>20</w:t>
      </w:r>
      <w:r>
        <w:t xml:space="preserve"> </w:t>
      </w:r>
      <w:r>
        <w:t>分。</w:t>
      </w:r>
    </w:p>
    <w:p w:rsidR="00CD3AC9" w:rsidRDefault="00747455">
      <w:pPr>
        <w:pStyle w:val="2"/>
        <w:ind w:firstLineChars="200" w:firstLine="560"/>
      </w:pPr>
      <w:bookmarkStart w:id="3" w:name="_Toc5138"/>
      <w:r>
        <w:rPr>
          <w:rFonts w:hint="eastAsia"/>
        </w:rPr>
        <w:t>主要结论</w:t>
      </w:r>
      <w:bookmarkEnd w:id="3"/>
    </w:p>
    <w:p w:rsidR="00CD3AC9" w:rsidRDefault="00747455">
      <w:pPr>
        <w:pStyle w:val="a"/>
        <w:ind w:firstLineChars="200" w:firstLine="560"/>
      </w:pPr>
      <w:r>
        <w:lastRenderedPageBreak/>
        <w:t>1</w:t>
      </w:r>
      <w:r>
        <w:t>、投入（</w:t>
      </w:r>
      <w:r>
        <w:t>1</w:t>
      </w:r>
      <w:r>
        <w:rPr>
          <w:rFonts w:hint="eastAsia"/>
        </w:rPr>
        <w:t>2</w:t>
      </w:r>
      <w:r>
        <w:t>分），评价得分</w:t>
      </w:r>
      <w:r>
        <w:rPr>
          <w:rFonts w:hint="eastAsia"/>
        </w:rPr>
        <w:t>9</w:t>
      </w:r>
      <w:r>
        <w:t>分，评价等级为良。</w:t>
      </w:r>
    </w:p>
    <w:p w:rsidR="00CD3AC9" w:rsidRDefault="00747455">
      <w:pPr>
        <w:pStyle w:val="a"/>
        <w:ind w:firstLineChars="200" w:firstLine="560"/>
      </w:pPr>
      <w:r>
        <w:rPr>
          <w:rFonts w:hint="eastAsia"/>
        </w:rPr>
        <w:t>目标设定方面设置分值</w:t>
      </w:r>
      <w:fldSimple w:instr="DOCVARIABLE &quot;F:|00011 事务所业务|嘉鱼发改委绩效--2023年绩效目标|001 报告|2023年县发改委绩效报告用表.xlsx||报表|_jds16|||||H55&quot; \* MERGEFORMAT" w:fldLock="1">
        <w:r>
          <w:rPr>
            <w:bCs/>
          </w:rPr>
          <w:t>6</w:t>
        </w:r>
      </w:fldSimple>
      <w:r>
        <w:t>分，评价得分</w:t>
      </w:r>
      <w:fldSimple w:instr="DOCVARIABLE &quot;F:|00011 事务所业务|嘉鱼发改委绩效--2023年绩效目标|001 报告|2023年县发改委绩效报告用表.xlsx||报表|_jds17|||||I55&quot; \* MERGEFORMAT" w:fldLock="1">
        <w:r>
          <w:rPr>
            <w:bCs/>
          </w:rPr>
          <w:t>6</w:t>
        </w:r>
      </w:fldSimple>
      <w:r>
        <w:t>分</w:t>
      </w:r>
      <w:r>
        <w:rPr>
          <w:rFonts w:hint="eastAsia"/>
        </w:rPr>
        <w:t>，县发改局所设立的整体绩效目标依据充分，符合客观实际。预算配置方面设置分值</w:t>
      </w:r>
      <w:fldSimple w:instr="DOCVARIABLE &quot;F:|00011 事务所业务|嘉鱼发改委绩效--2023年绩效目标|001 报告|2023年县发改委绩效报告用表.xlsx||报表|_jds18|||||H57&quot; \* MERGEFORMAT" w:fldLock="1">
        <w:r>
          <w:rPr>
            <w:bCs/>
          </w:rPr>
          <w:t>6</w:t>
        </w:r>
      </w:fldSimple>
      <w:r>
        <w:t>分，评价得分</w:t>
      </w:r>
      <w:fldSimple w:instr="DOCVARIABLE &quot;F:|00011 事务所业务|嘉鱼发改委绩效--2023年绩效目标|001 报告|2023年县发改委绩效报告用表.xlsx||报表|_jds19|||||I57&quot; \* MERGEFORMAT" w:fldLock="1">
        <w:r>
          <w:rPr>
            <w:bCs/>
          </w:rPr>
          <w:t>3</w:t>
        </w:r>
      </w:fldSimple>
      <w:r>
        <w:t>分</w:t>
      </w:r>
      <w:r>
        <w:rPr>
          <w:rFonts w:hint="eastAsia"/>
        </w:rPr>
        <w:t>，扣分</w:t>
      </w:r>
      <w:fldSimple w:instr="DOCVARIABLE &quot;F:|00011 事务所业务|嘉鱼发改委绩效--2023年绩效目标|001 报告|2023年县发改委绩效报告用表.xlsx||报表|_jds20|||||J57&quot; \* MERGEFORMAT" w:fldLock="1">
        <w:r>
          <w:rPr>
            <w:bCs/>
          </w:rPr>
          <w:t>3</w:t>
        </w:r>
      </w:fldSimple>
      <w:r>
        <w:rPr>
          <w:rFonts w:hint="eastAsia"/>
        </w:rPr>
        <w:t>分，主要原因</w:t>
      </w:r>
      <w:r>
        <w:t>是</w:t>
      </w:r>
      <w:r>
        <w:rPr>
          <w:rFonts w:hint="eastAsia"/>
        </w:rPr>
        <w:t>年初预算安排的</w:t>
      </w:r>
      <w:r>
        <w:rPr>
          <w:rFonts w:hint="eastAsia"/>
        </w:rPr>
        <w:t>3</w:t>
      </w:r>
      <w:r>
        <w:rPr>
          <w:rFonts w:hint="eastAsia"/>
        </w:rPr>
        <w:t>个项目本年度未实际发生</w:t>
      </w:r>
      <w:r>
        <w:t>。</w:t>
      </w:r>
    </w:p>
    <w:p w:rsidR="00CD3AC9" w:rsidRDefault="00747455">
      <w:pPr>
        <w:pStyle w:val="a"/>
        <w:ind w:firstLineChars="200" w:firstLine="560"/>
      </w:pPr>
      <w:r>
        <w:rPr>
          <w:rFonts w:hint="eastAsia"/>
        </w:rPr>
        <w:t>2</w:t>
      </w:r>
      <w:r>
        <w:rPr>
          <w:rFonts w:hint="eastAsia"/>
        </w:rPr>
        <w:t>、</w:t>
      </w:r>
      <w:r>
        <w:rPr>
          <w:rFonts w:cs="Arial"/>
          <w:color w:val="000000"/>
          <w:szCs w:val="20"/>
        </w:rPr>
        <w:t>过程</w:t>
      </w:r>
      <w:r>
        <w:t>（</w:t>
      </w:r>
      <w:r>
        <w:rPr>
          <w:rFonts w:hint="eastAsia"/>
        </w:rPr>
        <w:t>23</w:t>
      </w:r>
      <w:r>
        <w:t>分），评价得分</w:t>
      </w:r>
      <w:r>
        <w:rPr>
          <w:rFonts w:hint="eastAsia"/>
        </w:rPr>
        <w:t>22.29</w:t>
      </w:r>
      <w:r>
        <w:t>分，评价等级为</w:t>
      </w:r>
      <w:r>
        <w:rPr>
          <w:rFonts w:hint="eastAsia"/>
        </w:rPr>
        <w:t>优</w:t>
      </w:r>
      <w:r>
        <w:t>。</w:t>
      </w:r>
    </w:p>
    <w:p w:rsidR="00CD3AC9" w:rsidRDefault="00747455">
      <w:pPr>
        <w:pStyle w:val="a"/>
        <w:ind w:firstLineChars="200" w:firstLine="560"/>
      </w:pPr>
      <w:r>
        <w:rPr>
          <w:rFonts w:hint="eastAsia"/>
        </w:rPr>
        <w:t>预算执行方面设置分值</w:t>
      </w:r>
      <w:fldSimple w:instr="DOCVARIABLE &quot;F:|00011 事务所业务|嘉鱼发改委绩效--2023年绩效目标|001 报告|2023年县发改委绩效报告用表.xlsx||报表|_jds21|||||H63&quot; \* MERGEFORMAT" w:fldLock="1">
        <w:r>
          <w:t>13</w:t>
        </w:r>
      </w:fldSimple>
      <w:r>
        <w:rPr>
          <w:rFonts w:hint="eastAsia"/>
        </w:rPr>
        <w:t>分，评价得分</w:t>
      </w:r>
      <w:fldSimple w:instr="DOCVARIABLE &quot;F:|00011 事务所业务|嘉鱼发改委绩效--2023年绩效目标|001 报告|2023年县发改委绩效报告用表.xlsx||报表|_jds22|||||I63&quot; \* MERGEFORMAT" w:fldLock="1">
        <w:r>
          <w:t>12.29</w:t>
        </w:r>
      </w:fldSimple>
      <w:r>
        <w:rPr>
          <w:rFonts w:hint="eastAsia"/>
        </w:rPr>
        <w:t>分，扣分</w:t>
      </w:r>
      <w:fldSimple w:instr="DOCVARIABLE &quot;F:|00011 事务所业务|嘉鱼发改委绩效--2023年绩效目标|001 报告|2023年县发改委绩效报告用表.xlsx||报表|_jds23|||||J63&quot; \* MERGEFORMAT" w:fldLock="1">
        <w:r>
          <w:t>0.71</w:t>
        </w:r>
      </w:fldSimple>
      <w:r>
        <w:rPr>
          <w:rFonts w:hint="eastAsia"/>
        </w:rPr>
        <w:t>分，主要原因是：预算调整率为</w:t>
      </w:r>
      <w:fldSimple w:instr="DOCVARIABLE &quot;F:|00011 事务所业务|嘉鱼发改委绩效--2023年绩效目标|001 报告|2023年县发改委绩效报告用表.xlsx||Z01 收入支出决算总表(财决01表)|_jds13|||||D2&quot; \* MERGEFORMAT" w:fldLock="1">
        <w:r>
          <w:t>64.63%</w:t>
        </w:r>
      </w:fldSimple>
      <w:r>
        <w:rPr>
          <w:rFonts w:hint="eastAsia"/>
        </w:rPr>
        <w:t>，按照评分规则扣相应分。预算管理方面设置分值</w:t>
      </w:r>
      <w:fldSimple w:instr="DOCVARIABLE &quot;F:|00011 事务所业务|嘉鱼发改委绩效--2023年绩效目标|001 报告|2023年县发改委绩效报告用表.xlsx||报表|_jds24|||||H69&quot; \* MERGEFORMAT" w:fldLock="1">
        <w:r>
          <w:t>6</w:t>
        </w:r>
      </w:fldSimple>
      <w:r>
        <w:rPr>
          <w:rFonts w:hint="eastAsia"/>
        </w:rPr>
        <w:t>分，评价得分</w:t>
      </w:r>
      <w:fldSimple w:instr="DOCVARIABLE &quot;F:|00011 事务所业务|嘉鱼发改委绩效--2023年绩效目标|001 报告|2023年县发改委绩效报告用表.xlsx||报表|_jds25|||||I69&quot; \* MERGEFORMAT" w:fldLock="1">
        <w:r>
          <w:t>6</w:t>
        </w:r>
      </w:fldSimple>
      <w:r>
        <w:rPr>
          <w:rFonts w:hint="eastAsia"/>
        </w:rPr>
        <w:t>分。</w:t>
      </w:r>
      <w:r>
        <w:t>县发改局预算管理制度健全，各项管理制度完备且有效执行。</w:t>
      </w:r>
      <w:r>
        <w:rPr>
          <w:rFonts w:hint="eastAsia"/>
        </w:rPr>
        <w:t>资产管理方面设置分值</w:t>
      </w:r>
      <w:fldSimple w:instr="DOCVARIABLE &quot;F:|00011 事务所业务|嘉鱼发改委绩效--2023年绩效目标|001 报告|2023年县发改委绩效报告用表.xlsx||报表|_jds26|||||H71&quot; \* MERGEFORMAT" w:fldLock="1">
        <w:r>
          <w:t>4</w:t>
        </w:r>
      </w:fldSimple>
      <w:r>
        <w:rPr>
          <w:rFonts w:hint="eastAsia"/>
        </w:rPr>
        <w:t>分，评价得分</w:t>
      </w:r>
      <w:fldSimple w:instr="DOCVARIABLE &quot;F:|00011 事务所业务|嘉鱼发改委绩效--2023年绩效目标|001 报告|2023年县发改委绩效报告用表.xlsx||报表|_jds27|||||I71&quot; \* MERGEFORMAT" w:fldLock="1">
        <w:r>
          <w:t>4</w:t>
        </w:r>
      </w:fldSimple>
      <w:r>
        <w:rPr>
          <w:rFonts w:hint="eastAsia"/>
        </w:rPr>
        <w:t>分。</w:t>
      </w:r>
      <w:r>
        <w:t>县发改局加强</w:t>
      </w:r>
      <w:r>
        <w:rPr>
          <w:rFonts w:hint="eastAsia"/>
        </w:rPr>
        <w:t>了</w:t>
      </w:r>
      <w:r>
        <w:t>资产管理</w:t>
      </w:r>
      <w:r>
        <w:rPr>
          <w:rFonts w:hint="eastAsia"/>
        </w:rPr>
        <w:t>，</w:t>
      </w:r>
      <w:r>
        <w:t>规范</w:t>
      </w:r>
      <w:r>
        <w:rPr>
          <w:rFonts w:hint="eastAsia"/>
        </w:rPr>
        <w:t>了</w:t>
      </w:r>
      <w:r>
        <w:t>资产管理行为。</w:t>
      </w:r>
    </w:p>
    <w:p w:rsidR="00CD3AC9" w:rsidRDefault="00747455">
      <w:pPr>
        <w:pStyle w:val="a"/>
        <w:ind w:firstLineChars="200" w:firstLine="560"/>
      </w:pPr>
      <w:r>
        <w:rPr>
          <w:rFonts w:hint="eastAsia"/>
        </w:rPr>
        <w:t>3</w:t>
      </w:r>
      <w:r>
        <w:rPr>
          <w:rFonts w:hint="eastAsia"/>
        </w:rPr>
        <w:t>、</w:t>
      </w:r>
      <w:r>
        <w:rPr>
          <w:rFonts w:cs="Arial"/>
          <w:color w:val="000000"/>
          <w:szCs w:val="20"/>
        </w:rPr>
        <w:t>产出</w:t>
      </w:r>
      <w:r>
        <w:t>（</w:t>
      </w:r>
      <w:r>
        <w:rPr>
          <w:rFonts w:hint="eastAsia"/>
        </w:rPr>
        <w:t>45</w:t>
      </w:r>
      <w:r>
        <w:t>分），评价得分</w:t>
      </w:r>
      <w:r>
        <w:rPr>
          <w:rFonts w:hint="eastAsia"/>
        </w:rPr>
        <w:t>45</w:t>
      </w:r>
      <w:r>
        <w:t>分，评价等级为</w:t>
      </w:r>
      <w:r>
        <w:rPr>
          <w:rFonts w:hint="eastAsia"/>
        </w:rPr>
        <w:t>优</w:t>
      </w:r>
      <w:r>
        <w:t>。</w:t>
      </w:r>
    </w:p>
    <w:p w:rsidR="00CD3AC9" w:rsidRDefault="00747455">
      <w:pPr>
        <w:pStyle w:val="a"/>
        <w:ind w:firstLineChars="200" w:firstLine="560"/>
      </w:pPr>
      <w:r>
        <w:rPr>
          <w:rFonts w:hint="eastAsia"/>
        </w:rPr>
        <w:t>在单位职能目标完成情况方面，整体完成情况较好。县发改局</w:t>
      </w:r>
      <w:r>
        <w:rPr>
          <w:bCs/>
        </w:rPr>
        <w:t>取消和调整了一系列行政审批事项，使其达到了国家政策规定的水平，大大减轻了企业和个人的行政负担，提升了办事效率</w:t>
      </w:r>
      <w:r>
        <w:rPr>
          <w:rFonts w:hint="eastAsia"/>
          <w:bCs/>
        </w:rPr>
        <w:t>；</w:t>
      </w:r>
      <w:r>
        <w:rPr>
          <w:bCs/>
        </w:rPr>
        <w:t>投资项目的网上并联审批办理率达到了</w:t>
      </w:r>
      <w:r>
        <w:rPr>
          <w:bCs/>
        </w:rPr>
        <w:t>100%</w:t>
      </w:r>
      <w:r>
        <w:rPr>
          <w:bCs/>
        </w:rPr>
        <w:t>，实现了审批流程的高效化和便捷化。项目稽查整改到位率达到了</w:t>
      </w:r>
      <w:r>
        <w:rPr>
          <w:bCs/>
        </w:rPr>
        <w:t>100%</w:t>
      </w:r>
      <w:r>
        <w:rPr>
          <w:bCs/>
        </w:rPr>
        <w:t>，有效保障了项目的质量和安全。同时，加大了对行政权力清单管理的监督追责力度，监督追责率达到了</w:t>
      </w:r>
      <w:r>
        <w:rPr>
          <w:bCs/>
        </w:rPr>
        <w:t>100%</w:t>
      </w:r>
      <w:r>
        <w:rPr>
          <w:bCs/>
        </w:rPr>
        <w:t>，有效遏制了行政权力的滥用和任性行为。此外，全社会固定资产投资增长率和</w:t>
      </w:r>
      <w:r>
        <w:rPr>
          <w:bCs/>
        </w:rPr>
        <w:t>GDP</w:t>
      </w:r>
      <w:r>
        <w:rPr>
          <w:bCs/>
        </w:rPr>
        <w:t>增长率均达到了国家计划标准水平，表明了</w:t>
      </w:r>
      <w:r>
        <w:rPr>
          <w:rFonts w:hint="eastAsia"/>
          <w:bCs/>
        </w:rPr>
        <w:t>嘉鱼县</w:t>
      </w:r>
      <w:r>
        <w:rPr>
          <w:bCs/>
        </w:rPr>
        <w:t>经济发展的稳健和可持续。在环保方面，成功控制了</w:t>
      </w:r>
      <w:r>
        <w:rPr>
          <w:bCs/>
        </w:rPr>
        <w:t>GDP</w:t>
      </w:r>
      <w:r>
        <w:rPr>
          <w:bCs/>
        </w:rPr>
        <w:t>能耗和二氧化碳排放，确保了经济增长与环境保护的协调发展。最后，城镇居民人均可支配收入增速达到了国家计划标准水平，为改善民生和促进社会和谐作出了积极贡献。</w:t>
      </w:r>
    </w:p>
    <w:p w:rsidR="00CD3AC9" w:rsidRDefault="00747455">
      <w:pPr>
        <w:pStyle w:val="a"/>
        <w:ind w:firstLineChars="200" w:firstLine="560"/>
      </w:pPr>
      <w:r>
        <w:rPr>
          <w:rFonts w:hint="eastAsia"/>
        </w:rPr>
        <w:t>4</w:t>
      </w:r>
      <w:r>
        <w:rPr>
          <w:rFonts w:hint="eastAsia"/>
        </w:rPr>
        <w:t>、</w:t>
      </w:r>
      <w:r>
        <w:rPr>
          <w:rFonts w:cs="Arial"/>
          <w:color w:val="000000"/>
          <w:szCs w:val="20"/>
        </w:rPr>
        <w:t>效果</w:t>
      </w:r>
      <w:r>
        <w:t>（</w:t>
      </w:r>
      <w:r>
        <w:rPr>
          <w:rFonts w:hint="eastAsia"/>
        </w:rPr>
        <w:t>20</w:t>
      </w:r>
      <w:r>
        <w:t>分），评价得分</w:t>
      </w:r>
      <w:r>
        <w:rPr>
          <w:rFonts w:hint="eastAsia"/>
        </w:rPr>
        <w:t>20</w:t>
      </w:r>
      <w:r>
        <w:t>分，评价等级为</w:t>
      </w:r>
      <w:r>
        <w:rPr>
          <w:rFonts w:hint="eastAsia"/>
        </w:rPr>
        <w:t>优</w:t>
      </w:r>
      <w:r>
        <w:t>。</w:t>
      </w:r>
    </w:p>
    <w:p w:rsidR="00CD3AC9" w:rsidRDefault="00747455">
      <w:pPr>
        <w:pStyle w:val="a"/>
        <w:ind w:firstLineChars="200" w:firstLine="560"/>
      </w:pPr>
      <w:r>
        <w:t>县发改局在履行职责过程中，通过科学规划和有效管理，推动了</w:t>
      </w:r>
      <w:r>
        <w:lastRenderedPageBreak/>
        <w:t>社会基础设施的建设和完善，使得城乡居民的生活条件得到大幅改善</w:t>
      </w:r>
      <w:r>
        <w:rPr>
          <w:rFonts w:hint="eastAsia"/>
        </w:rPr>
        <w:t>；</w:t>
      </w:r>
      <w:r>
        <w:t>通过信息化和智能化手段，提升了政府公共服务能力和社会管理水平</w:t>
      </w:r>
      <w:r>
        <w:rPr>
          <w:rFonts w:hint="eastAsia"/>
        </w:rPr>
        <w:t>；</w:t>
      </w:r>
      <w:r>
        <w:t>通过制定和实施经济发展规划，有效引导了全县经济结构的优化和产业布局的合理调整，促进了经济的高质量发展</w:t>
      </w:r>
      <w:r>
        <w:rPr>
          <w:rFonts w:hint="eastAsia"/>
        </w:rPr>
        <w:t>；</w:t>
      </w:r>
      <w:r>
        <w:t>通过简政放权、优化服务，营造了良好的投资和创业环境，推动了全县经济的快速增长和持续繁荣</w:t>
      </w:r>
      <w:r>
        <w:rPr>
          <w:rFonts w:hint="eastAsia"/>
        </w:rPr>
        <w:t>；</w:t>
      </w:r>
      <w:r>
        <w:t>通过严格落实环保政策和标准，有效控制了污染源，减少了对环境的直接破坏</w:t>
      </w:r>
      <w:r>
        <w:rPr>
          <w:rFonts w:hint="eastAsia"/>
        </w:rPr>
        <w:t>；</w:t>
      </w:r>
      <w:r>
        <w:t>通过宣传教育和政策引导，促使更多居民和企业参与环保行动，共同守护生态环境，推动绿色可持续发展。</w:t>
      </w:r>
    </w:p>
    <w:p w:rsidR="00CD3AC9" w:rsidRDefault="00747455">
      <w:pPr>
        <w:pStyle w:val="1"/>
      </w:pPr>
      <w:bookmarkStart w:id="4" w:name="_Toc20481"/>
      <w:r>
        <w:rPr>
          <w:rFonts w:hint="eastAsia"/>
        </w:rPr>
        <w:t>主要经验、问题和建议</w:t>
      </w:r>
      <w:bookmarkEnd w:id="4"/>
    </w:p>
    <w:p w:rsidR="00CD3AC9" w:rsidRDefault="00747455">
      <w:pPr>
        <w:pStyle w:val="2"/>
        <w:ind w:firstLineChars="200" w:firstLine="560"/>
      </w:pPr>
      <w:bookmarkStart w:id="5" w:name="_Toc26447"/>
      <w:r>
        <w:rPr>
          <w:rFonts w:hint="eastAsia"/>
        </w:rPr>
        <w:t>主要经验</w:t>
      </w:r>
      <w:bookmarkEnd w:id="5"/>
    </w:p>
    <w:p w:rsidR="00CD3AC9" w:rsidRDefault="00747455">
      <w:pPr>
        <w:pStyle w:val="a"/>
        <w:numPr>
          <w:ilvl w:val="4"/>
          <w:numId w:val="0"/>
        </w:numPr>
        <w:ind w:firstLineChars="200" w:firstLine="560"/>
      </w:pPr>
      <w:r>
        <w:rPr>
          <w:rFonts w:hint="eastAsia"/>
        </w:rPr>
        <w:t>1</w:t>
      </w:r>
      <w:r>
        <w:rPr>
          <w:rFonts w:hint="eastAsia"/>
        </w:rPr>
        <w:t>、领导高度重视，全程参与督促</w:t>
      </w:r>
    </w:p>
    <w:p w:rsidR="00CD3AC9" w:rsidRDefault="00747455">
      <w:pPr>
        <w:pStyle w:val="a"/>
        <w:ind w:firstLineChars="200" w:firstLine="560"/>
      </w:pPr>
      <w:r>
        <w:rPr>
          <w:rFonts w:hint="eastAsia"/>
        </w:rPr>
        <w:t>县发改局主要领导高度重视，领导多次组织召开局班子会、科室长会议以及专题工作会，全面研究和部署部门整体支出工作，确保每项资金使用和进展都在严格的监督下进行，为整体支出管理提供了强有力的保障。</w:t>
      </w:r>
    </w:p>
    <w:p w:rsidR="00CD3AC9" w:rsidRDefault="00747455">
      <w:pPr>
        <w:pStyle w:val="a"/>
        <w:ind w:firstLineChars="200" w:firstLine="560"/>
      </w:pPr>
      <w:r>
        <w:rPr>
          <w:rFonts w:hint="eastAsia"/>
        </w:rPr>
        <w:t>2</w:t>
      </w:r>
      <w:r>
        <w:rPr>
          <w:rFonts w:hint="eastAsia"/>
        </w:rPr>
        <w:t>、健全制度，规范管理</w:t>
      </w:r>
    </w:p>
    <w:p w:rsidR="00CD3AC9" w:rsidRDefault="00747455">
      <w:pPr>
        <w:pStyle w:val="a"/>
        <w:ind w:firstLineChars="200" w:firstLine="560"/>
      </w:pPr>
      <w:r>
        <w:rPr>
          <w:rFonts w:hint="eastAsia"/>
        </w:rPr>
        <w:t>县发改局制定并严格实施了一系列管理制度，为支出管理提供了制度化、规范化的保障。通过制度的健全和执行，确保了支出的各个环节都有据可依、有章可循，避免了资金使用中的随意性和不规范操作。</w:t>
      </w:r>
    </w:p>
    <w:p w:rsidR="00CD3AC9" w:rsidRDefault="00747455">
      <w:pPr>
        <w:pStyle w:val="a"/>
        <w:ind w:firstLineChars="200" w:firstLine="560"/>
      </w:pPr>
      <w:r>
        <w:rPr>
          <w:rFonts w:hint="eastAsia"/>
        </w:rPr>
        <w:t>3</w:t>
      </w:r>
      <w:r>
        <w:rPr>
          <w:rFonts w:hint="eastAsia"/>
        </w:rPr>
        <w:t>、落实责任，做好督查</w:t>
      </w:r>
    </w:p>
    <w:p w:rsidR="00CD3AC9" w:rsidRDefault="00747455">
      <w:pPr>
        <w:pStyle w:val="a"/>
        <w:ind w:firstLineChars="200" w:firstLine="560"/>
      </w:pPr>
      <w:r>
        <w:rPr>
          <w:rFonts w:hint="eastAsia"/>
        </w:rPr>
        <w:t>县发改局通过局班子会和科室长会议，明确各项目负责人的责任，确保每个项目都有专人负责、专人管理。在项目实施过程中，采取多种形式的督查措施，包括听取项目汇报、进行现场监督、定期检查项目进度等，多措并举保障项目顺利实施和高效完成。</w:t>
      </w:r>
    </w:p>
    <w:p w:rsidR="00CD3AC9" w:rsidRDefault="00747455">
      <w:pPr>
        <w:pStyle w:val="a"/>
        <w:ind w:firstLineChars="200" w:firstLine="560"/>
      </w:pPr>
      <w:r>
        <w:rPr>
          <w:rFonts w:hint="eastAsia"/>
        </w:rPr>
        <w:t>4</w:t>
      </w:r>
      <w:r>
        <w:rPr>
          <w:rFonts w:hint="eastAsia"/>
        </w:rPr>
        <w:t>、强化培训，提高能力</w:t>
      </w:r>
    </w:p>
    <w:p w:rsidR="00CD3AC9" w:rsidRDefault="00747455">
      <w:pPr>
        <w:pStyle w:val="a"/>
        <w:ind w:firstLineChars="200" w:firstLine="560"/>
      </w:pPr>
      <w:r>
        <w:rPr>
          <w:rFonts w:hint="eastAsia"/>
        </w:rPr>
        <w:lastRenderedPageBreak/>
        <w:t>为了确保项目支出管理的专业性和科学性，县发改局定期组织干部职工参加各类培训，包括预算管理、财务管理、项目实施环节等方面的培训，提高工作人员的业务能力和专业素质。</w:t>
      </w:r>
    </w:p>
    <w:p w:rsidR="00CD3AC9" w:rsidRDefault="00747455">
      <w:pPr>
        <w:pStyle w:val="a"/>
        <w:ind w:firstLineChars="200" w:firstLine="560"/>
      </w:pPr>
      <w:r>
        <w:rPr>
          <w:rFonts w:hint="eastAsia"/>
        </w:rPr>
        <w:t>5</w:t>
      </w:r>
      <w:r>
        <w:rPr>
          <w:rFonts w:hint="eastAsia"/>
        </w:rPr>
        <w:t>、加强沟通，促进协作</w:t>
      </w:r>
    </w:p>
    <w:p w:rsidR="00CD3AC9" w:rsidRDefault="00747455">
      <w:pPr>
        <w:pStyle w:val="a"/>
        <w:ind w:firstLineChars="200" w:firstLine="560"/>
      </w:pPr>
      <w:r>
        <w:rPr>
          <w:rFonts w:hint="eastAsia"/>
        </w:rPr>
        <w:t>县发改局注重加强各科室之间以及与其他相关部门的沟通协作，建立了定期沟通机制，促进信息共享和协调配合。在项目实施过程中，各科室紧密配合，共同解决项目推进中的困难和问题，确保项目顺利进行。</w:t>
      </w:r>
    </w:p>
    <w:p w:rsidR="00CD3AC9" w:rsidRDefault="00747455">
      <w:pPr>
        <w:pStyle w:val="a"/>
        <w:ind w:firstLineChars="200" w:firstLine="560"/>
      </w:pPr>
      <w:r>
        <w:rPr>
          <w:rFonts w:hint="eastAsia"/>
        </w:rPr>
        <w:t>6</w:t>
      </w:r>
      <w:r>
        <w:rPr>
          <w:rFonts w:hint="eastAsia"/>
        </w:rPr>
        <w:t>、增强透明度，接受监督</w:t>
      </w:r>
    </w:p>
    <w:p w:rsidR="00CD3AC9" w:rsidRDefault="00747455">
      <w:pPr>
        <w:pStyle w:val="a"/>
        <w:ind w:firstLineChars="200" w:firstLine="560"/>
      </w:pPr>
      <w:r>
        <w:rPr>
          <w:rFonts w:hint="eastAsia"/>
        </w:rPr>
        <w:t>为增强项目支出管理的透明度，县发改局主动接受社会监督和公众参与，通过公示项目进展、资金使用情况等方式，广泛听取社会各界的意见和建议，提高了项目管理的公信力和社会认可度，促进了项目支出管理的规范化和科学化。</w:t>
      </w:r>
    </w:p>
    <w:p w:rsidR="00CD3AC9" w:rsidRDefault="00747455">
      <w:pPr>
        <w:pStyle w:val="2"/>
        <w:ind w:firstLineChars="200" w:firstLine="560"/>
      </w:pPr>
      <w:bookmarkStart w:id="6" w:name="_Toc30340"/>
      <w:r>
        <w:rPr>
          <w:rFonts w:hint="eastAsia"/>
        </w:rPr>
        <w:t>存在的问题</w:t>
      </w:r>
      <w:bookmarkEnd w:id="6"/>
    </w:p>
    <w:p w:rsidR="00CD3AC9" w:rsidRDefault="00747455">
      <w:pPr>
        <w:pStyle w:val="a"/>
        <w:ind w:firstLineChars="200" w:firstLine="560"/>
        <w:rPr>
          <w:szCs w:val="24"/>
        </w:rPr>
      </w:pPr>
      <w:r>
        <w:rPr>
          <w:rFonts w:hint="eastAsia"/>
          <w:szCs w:val="24"/>
        </w:rPr>
        <w:t>1</w:t>
      </w:r>
      <w:r>
        <w:rPr>
          <w:rFonts w:hint="eastAsia"/>
          <w:szCs w:val="24"/>
        </w:rPr>
        <w:t>、资金使用效益有待进一步提高</w:t>
      </w:r>
    </w:p>
    <w:p w:rsidR="00CD3AC9" w:rsidRDefault="00747455">
      <w:pPr>
        <w:pStyle w:val="a"/>
        <w:ind w:firstLineChars="200" w:firstLine="560"/>
        <w:rPr>
          <w:szCs w:val="24"/>
        </w:rPr>
      </w:pPr>
      <w:r>
        <w:rPr>
          <w:rFonts w:hint="eastAsia"/>
          <w:szCs w:val="24"/>
        </w:rPr>
        <w:t>项目资金使用效益不够明显，未能充分发挥财政资金的最大效益，需要进一步加强资金使用效益的评估和管理。</w:t>
      </w:r>
    </w:p>
    <w:p w:rsidR="00CD3AC9" w:rsidRDefault="00747455">
      <w:pPr>
        <w:pStyle w:val="a"/>
        <w:ind w:firstLineChars="200" w:firstLine="560"/>
        <w:rPr>
          <w:szCs w:val="24"/>
        </w:rPr>
      </w:pPr>
      <w:r>
        <w:rPr>
          <w:rFonts w:hint="eastAsia"/>
          <w:szCs w:val="24"/>
        </w:rPr>
        <w:t>2</w:t>
      </w:r>
      <w:r>
        <w:rPr>
          <w:rFonts w:hint="eastAsia"/>
          <w:szCs w:val="24"/>
        </w:rPr>
        <w:t>、预算绩效申报中的目标编制不具体</w:t>
      </w:r>
    </w:p>
    <w:p w:rsidR="00CD3AC9" w:rsidRDefault="00747455">
      <w:pPr>
        <w:pStyle w:val="a"/>
        <w:ind w:firstLineChars="200" w:firstLine="560"/>
        <w:rPr>
          <w:szCs w:val="24"/>
        </w:rPr>
      </w:pPr>
      <w:r>
        <w:rPr>
          <w:rFonts w:hint="eastAsia"/>
          <w:szCs w:val="24"/>
        </w:rPr>
        <w:t>在预算绩效申报过程中，绩效目标未能细化分解为具体的工作任务，部分绩效指标不够清晰，衡量标准不明确，难以进行有效的绩效评估。</w:t>
      </w:r>
    </w:p>
    <w:p w:rsidR="00CD3AC9" w:rsidRDefault="00747455">
      <w:pPr>
        <w:pStyle w:val="2"/>
        <w:ind w:firstLineChars="200" w:firstLine="560"/>
      </w:pPr>
      <w:bookmarkStart w:id="7" w:name="_Toc26166"/>
      <w:r>
        <w:rPr>
          <w:rFonts w:hint="eastAsia"/>
        </w:rPr>
        <w:t>建议</w:t>
      </w:r>
      <w:bookmarkEnd w:id="7"/>
    </w:p>
    <w:p w:rsidR="00CD3AC9" w:rsidRDefault="00747455">
      <w:pPr>
        <w:pStyle w:val="a"/>
        <w:ind w:firstLineChars="200" w:firstLine="560"/>
      </w:pPr>
      <w:r>
        <w:rPr>
          <w:rFonts w:hint="eastAsia"/>
        </w:rPr>
        <w:t>1</w:t>
      </w:r>
      <w:r>
        <w:rPr>
          <w:rFonts w:hint="eastAsia"/>
        </w:rPr>
        <w:t>、建议加强资金使用效益的评估和管理，建立科学合理的资金配置和监督机制，确保资金使用的最大效益。</w:t>
      </w:r>
    </w:p>
    <w:p w:rsidR="00CD3AC9" w:rsidRDefault="00747455">
      <w:pPr>
        <w:pStyle w:val="a"/>
        <w:ind w:firstLineChars="200" w:firstLine="560"/>
      </w:pPr>
      <w:r>
        <w:rPr>
          <w:rFonts w:hint="eastAsia"/>
        </w:rPr>
        <w:t>2</w:t>
      </w:r>
      <w:r>
        <w:rPr>
          <w:rFonts w:hint="eastAsia"/>
        </w:rPr>
        <w:t>、建议细化绩效目标编制，在预算绩效申报时，细化和明确绩效目标，将宏观目标分解为具体的工作任务和可操作的指标，确保每</w:t>
      </w:r>
      <w:r>
        <w:rPr>
          <w:rFonts w:hint="eastAsia"/>
        </w:rPr>
        <w:lastRenderedPageBreak/>
        <w:t>一个绩效目标都具有清晰的衡量标准和可操作性。</w:t>
      </w:r>
    </w:p>
    <w:p w:rsidR="00CD3AC9" w:rsidRDefault="00CD3AC9">
      <w:pPr>
        <w:pStyle w:val="a"/>
        <w:ind w:firstLineChars="200" w:firstLine="560"/>
      </w:pPr>
    </w:p>
    <w:p w:rsidR="00CD3AC9" w:rsidRDefault="00747455">
      <w:pPr>
        <w:widowControl/>
        <w:numPr>
          <w:ilvl w:val="0"/>
          <w:numId w:val="0"/>
        </w:numPr>
        <w:jc w:val="left"/>
        <w:rPr>
          <w:rFonts w:ascii="Times New Roman" w:eastAsia="宋体" w:hAnsi="Times New Roman" w:cs="Times New Roman"/>
          <w:sz w:val="28"/>
          <w:szCs w:val="21"/>
          <w:shd w:val="clear" w:color="auto" w:fill="FFFFFF"/>
        </w:rPr>
      </w:pPr>
      <w:r>
        <w:br w:type="page"/>
      </w:r>
    </w:p>
    <w:p w:rsidR="00CD3AC9" w:rsidRDefault="00747455">
      <w:pPr>
        <w:pStyle w:val="a"/>
        <w:jc w:val="center"/>
        <w:rPr>
          <w:rFonts w:ascii="黑体" w:eastAsia="黑体" w:hAnsi="黑体"/>
          <w:b/>
        </w:rPr>
      </w:pPr>
      <w:r>
        <w:rPr>
          <w:rFonts w:ascii="黑体" w:eastAsia="黑体" w:hAnsi="黑体"/>
          <w:b/>
          <w:sz w:val="36"/>
        </w:rPr>
        <w:lastRenderedPageBreak/>
        <w:t>2023年嘉鱼县发展和改革局</w:t>
      </w:r>
    </w:p>
    <w:p w:rsidR="00CD3AC9" w:rsidRDefault="00747455">
      <w:pPr>
        <w:pStyle w:val="a"/>
        <w:jc w:val="center"/>
        <w:rPr>
          <w:rFonts w:ascii="黑体" w:eastAsia="黑体" w:hAnsi="黑体"/>
          <w:b/>
        </w:rPr>
      </w:pPr>
      <w:r>
        <w:rPr>
          <w:rFonts w:ascii="黑体" w:eastAsia="黑体" w:hAnsi="黑体"/>
          <w:b/>
          <w:sz w:val="36"/>
        </w:rPr>
        <w:t>部门整体支出绩效评价报告</w:t>
      </w:r>
    </w:p>
    <w:p w:rsidR="00CD3AC9" w:rsidRDefault="00747455">
      <w:pPr>
        <w:pStyle w:val="a"/>
        <w:ind w:firstLineChars="200" w:firstLine="560"/>
      </w:pPr>
      <w:r>
        <w:rPr>
          <w:rFonts w:hint="eastAsia"/>
        </w:rPr>
        <w:t>根据《</w:t>
      </w:r>
      <w:r>
        <w:rPr>
          <w:bCs/>
        </w:rPr>
        <w:t>湖北省财政厅关于印发全面实施预算绩效管理系列制度的通知</w:t>
      </w:r>
      <w:r>
        <w:rPr>
          <w:rFonts w:hint="eastAsia"/>
        </w:rPr>
        <w:t>》（鄂财绩发</w:t>
      </w:r>
      <w:r>
        <w:rPr>
          <w:rFonts w:hint="eastAsia"/>
        </w:rPr>
        <w:t>[</w:t>
      </w:r>
      <w:r>
        <w:t>2020</w:t>
      </w:r>
      <w:r>
        <w:rPr>
          <w:rFonts w:hint="eastAsia"/>
        </w:rPr>
        <w:t>]</w:t>
      </w:r>
      <w:r>
        <w:t>3</w:t>
      </w:r>
      <w:r>
        <w:rPr>
          <w:rFonts w:hint="eastAsia"/>
        </w:rPr>
        <w:t>号</w:t>
      </w:r>
      <w:r>
        <w:t>）</w:t>
      </w:r>
      <w:r>
        <w:rPr>
          <w:rFonts w:hint="eastAsia"/>
        </w:rPr>
        <w:t>、《</w:t>
      </w:r>
      <w:r>
        <w:t>湖北省财政厅关于进一步推动市县全面实施预算绩效管理改革的通知</w:t>
      </w:r>
      <w:r>
        <w:rPr>
          <w:rFonts w:hint="eastAsia"/>
        </w:rPr>
        <w:t>》（鄂财绩发</w:t>
      </w:r>
      <w:r>
        <w:rPr>
          <w:rFonts w:hint="eastAsia"/>
        </w:rPr>
        <w:t>[</w:t>
      </w:r>
      <w:r>
        <w:t>2022</w:t>
      </w:r>
      <w:r>
        <w:rPr>
          <w:rFonts w:hint="eastAsia"/>
        </w:rPr>
        <w:t>]</w:t>
      </w:r>
      <w:r>
        <w:t>5</w:t>
      </w:r>
      <w:r>
        <w:rPr>
          <w:rFonts w:hint="eastAsia"/>
        </w:rPr>
        <w:t>号</w:t>
      </w:r>
      <w:r>
        <w:t>）</w:t>
      </w:r>
      <w:r>
        <w:rPr>
          <w:rFonts w:hint="eastAsia"/>
        </w:rPr>
        <w:t>、《关于开展</w:t>
      </w:r>
      <w:r>
        <w:rPr>
          <w:rFonts w:hint="eastAsia"/>
        </w:rPr>
        <w:t>2024</w:t>
      </w:r>
      <w:r>
        <w:rPr>
          <w:rFonts w:hint="eastAsia"/>
        </w:rPr>
        <w:t>年度预算绩效评价管理工作的通知》（鄂财函</w:t>
      </w:r>
      <w:r>
        <w:rPr>
          <w:rFonts w:hint="eastAsia"/>
        </w:rPr>
        <w:t>[</w:t>
      </w:r>
      <w:r>
        <w:t>2024</w:t>
      </w:r>
      <w:r>
        <w:rPr>
          <w:rFonts w:hint="eastAsia"/>
        </w:rPr>
        <w:t>]</w:t>
      </w:r>
      <w:r>
        <w:t>18</w:t>
      </w:r>
      <w:r>
        <w:rPr>
          <w:rFonts w:hint="eastAsia"/>
        </w:rPr>
        <w:t>号</w:t>
      </w:r>
      <w:r>
        <w:t>）</w:t>
      </w:r>
      <w:r>
        <w:rPr>
          <w:rFonts w:hint="eastAsia"/>
        </w:rPr>
        <w:t>等文件，受嘉鱼县发展和改革局委托，对嘉鱼县发展和改革局</w:t>
      </w:r>
      <w:r>
        <w:t>2023</w:t>
      </w:r>
      <w:r>
        <w:t>年度部门整体支出进行绩效评价，为部门支出绩效管理</w:t>
      </w:r>
      <w:r>
        <w:rPr>
          <w:rFonts w:hint="eastAsia"/>
        </w:rPr>
        <w:t>提供参考。</w:t>
      </w:r>
    </w:p>
    <w:p w:rsidR="00CD3AC9" w:rsidRDefault="00747455">
      <w:pPr>
        <w:pStyle w:val="1"/>
        <w:numPr>
          <w:ilvl w:val="0"/>
          <w:numId w:val="3"/>
        </w:numPr>
        <w:ind w:firstLine="562"/>
      </w:pPr>
      <w:bookmarkStart w:id="8" w:name="_Toc10524"/>
      <w:r>
        <w:rPr>
          <w:rFonts w:hint="eastAsia"/>
        </w:rPr>
        <w:t>基本情况</w:t>
      </w:r>
      <w:bookmarkEnd w:id="8"/>
    </w:p>
    <w:p w:rsidR="00CD3AC9" w:rsidRDefault="00747455">
      <w:pPr>
        <w:pStyle w:val="2"/>
        <w:ind w:firstLineChars="200" w:firstLine="560"/>
      </w:pPr>
      <w:bookmarkStart w:id="9" w:name="_Toc11435"/>
      <w:r>
        <w:rPr>
          <w:rFonts w:hint="eastAsia"/>
        </w:rPr>
        <w:t>部门</w:t>
      </w:r>
      <w:r>
        <w:t>职</w:t>
      </w:r>
      <w:r>
        <w:rPr>
          <w:rFonts w:hint="eastAsia"/>
        </w:rPr>
        <w:t>能</w:t>
      </w:r>
      <w:bookmarkEnd w:id="9"/>
    </w:p>
    <w:p w:rsidR="00CD3AC9" w:rsidRDefault="00747455">
      <w:pPr>
        <w:pStyle w:val="a"/>
        <w:ind w:firstLineChars="200" w:firstLine="560"/>
      </w:pPr>
      <w:r>
        <w:rPr>
          <w:rFonts w:hint="eastAsia"/>
        </w:rPr>
        <w:t>嘉鱼县发展和改革局（以下简称“县发改局”）成立于</w:t>
      </w:r>
      <w:r>
        <w:t>2019</w:t>
      </w:r>
      <w:r>
        <w:t>年</w:t>
      </w:r>
      <w:r>
        <w:t>4</w:t>
      </w:r>
      <w:r>
        <w:t>月</w:t>
      </w:r>
      <w:r>
        <w:rPr>
          <w:rFonts w:hint="eastAsia"/>
        </w:rPr>
        <w:t>22</w:t>
      </w:r>
      <w:r>
        <w:rPr>
          <w:rFonts w:hint="eastAsia"/>
        </w:rPr>
        <w:t>日，是县政府工作部门，为正科级单位，加挂县粮食局牌子，部门职能包括：</w:t>
      </w:r>
    </w:p>
    <w:p w:rsidR="00CD3AC9" w:rsidRDefault="00747455">
      <w:pPr>
        <w:pStyle w:val="a"/>
        <w:ind w:firstLineChars="200" w:firstLine="560"/>
      </w:pPr>
      <w:r>
        <w:t>1</w:t>
      </w:r>
      <w:r>
        <w:rPr>
          <w:rFonts w:hint="eastAsia"/>
        </w:rPr>
        <w:t>、</w:t>
      </w:r>
      <w:r>
        <w:t>贯彻执行国家国民</w:t>
      </w:r>
      <w:r>
        <w:rPr>
          <w:rFonts w:hint="eastAsia"/>
        </w:rPr>
        <w:t>经济</w:t>
      </w:r>
      <w:r>
        <w:t>和社会发展的战略、方针和政策，研究提出相应的政策措施；拟订并组织实施全县经济和社会发展战略、中长期规划和年度计划；研究提出全县经济发展的总量平衡、发展速度和结构调整的目标、政策；提出运用各种经济手段和政策的建议；受县政府委托向县人大及其常委会作全县经济和社会发展计划的报告。</w:t>
      </w:r>
    </w:p>
    <w:p w:rsidR="00CD3AC9" w:rsidRDefault="00747455">
      <w:pPr>
        <w:pStyle w:val="a"/>
        <w:ind w:firstLineChars="200" w:firstLine="560"/>
      </w:pPr>
      <w:r>
        <w:t>2</w:t>
      </w:r>
      <w:r>
        <w:rPr>
          <w:rFonts w:hint="eastAsia"/>
        </w:rPr>
        <w:t>、</w:t>
      </w:r>
      <w:r>
        <w:t>研究分析县内外经济形势和发展情况，进行宏观经济的预测、预警；组织对全县经济和社会发展中的重点问题和热点、难点问题的调査研究，提岀宏观调控政策建议，综合协调经济社会发展。</w:t>
      </w:r>
    </w:p>
    <w:p w:rsidR="00CD3AC9" w:rsidRDefault="00747455">
      <w:pPr>
        <w:pStyle w:val="a"/>
        <w:ind w:firstLineChars="200" w:firstLine="560"/>
      </w:pPr>
      <w:r>
        <w:rPr>
          <w:rFonts w:hint="eastAsia"/>
        </w:rPr>
        <w:t>3</w:t>
      </w:r>
      <w:r>
        <w:rPr>
          <w:rFonts w:hint="eastAsia"/>
        </w:rPr>
        <w:t>、</w:t>
      </w:r>
      <w:r>
        <w:t>负责汇总和分析全</w:t>
      </w:r>
      <w:r>
        <w:rPr>
          <w:rFonts w:hint="eastAsia"/>
        </w:rPr>
        <w:t>县财政、金融等方面的情况；提出直接融资的发展战略和政策建议；综合协调财政、金融、价格等经济杠杄及县内直接掌握的经济手段的使用，并通过法规和政策协调、信息指导保证规划、计划的实施。</w:t>
      </w:r>
    </w:p>
    <w:p w:rsidR="00CD3AC9" w:rsidRDefault="00747455">
      <w:pPr>
        <w:pStyle w:val="a"/>
        <w:ind w:firstLineChars="200" w:firstLine="560"/>
      </w:pPr>
      <w:r>
        <w:rPr>
          <w:rFonts w:hint="eastAsia"/>
        </w:rPr>
        <w:lastRenderedPageBreak/>
        <w:t>4</w:t>
      </w:r>
      <w:r>
        <w:rPr>
          <w:rFonts w:hint="eastAsia"/>
        </w:rPr>
        <w:t>、</w:t>
      </w:r>
      <w:r>
        <w:t>拟订全县全社会固定资产投资总规模和投资结构的调控目标、政策及揩施，衔接平衡需要安排政府投资和涉及重大建设项目的专项规划；组织提出全县重点项目计划草案；安排财政性建设资金；按规定</w:t>
      </w:r>
      <w:r>
        <w:rPr>
          <w:rFonts w:hint="eastAsia"/>
        </w:rPr>
        <w:t>权</w:t>
      </w:r>
      <w:r>
        <w:t>限审批、核准、备案重大建设项目、重大外资项目、境外资源开发类重大投资项目和大额用汇投资项目</w:t>
      </w:r>
      <w:r>
        <w:rPr>
          <w:rFonts w:hint="eastAsia"/>
        </w:rPr>
        <w:t>，</w:t>
      </w:r>
      <w:r>
        <w:t>指导和监督国外贷款建设资金的使用；引导民间投资的方向，研究提</w:t>
      </w:r>
      <w:r>
        <w:rPr>
          <w:rFonts w:hint="eastAsia"/>
        </w:rPr>
        <w:t>出利用外资、境外投资和对外贸易的战略、规划、总量平衡和结构优化的目标和政策，组织开展重大建设项目稽察。</w:t>
      </w:r>
    </w:p>
    <w:p w:rsidR="00CD3AC9" w:rsidRDefault="00747455">
      <w:pPr>
        <w:pStyle w:val="a"/>
        <w:ind w:firstLineChars="200" w:firstLine="560"/>
      </w:pPr>
      <w:r>
        <w:rPr>
          <w:rFonts w:hint="eastAsia"/>
        </w:rPr>
        <w:t>5</w:t>
      </w:r>
      <w:r>
        <w:rPr>
          <w:rFonts w:hint="eastAsia"/>
        </w:rPr>
        <w:t>、</w:t>
      </w:r>
      <w:r>
        <w:t>推进经济结构战略性调整。</w:t>
      </w:r>
    </w:p>
    <w:p w:rsidR="00CD3AC9" w:rsidRDefault="00747455">
      <w:pPr>
        <w:pStyle w:val="2"/>
        <w:ind w:firstLineChars="200" w:firstLine="560"/>
      </w:pPr>
      <w:bookmarkStart w:id="10" w:name="_Toc30382"/>
      <w:r>
        <w:rPr>
          <w:rFonts w:hint="eastAsia"/>
        </w:rPr>
        <w:t>部门职责</w:t>
      </w:r>
      <w:bookmarkEnd w:id="10"/>
    </w:p>
    <w:p w:rsidR="00CD3AC9" w:rsidRDefault="00747455">
      <w:pPr>
        <w:pStyle w:val="a"/>
        <w:ind w:firstLineChars="200" w:firstLine="560"/>
      </w:pPr>
      <w:r>
        <w:rPr>
          <w:rFonts w:hint="eastAsia"/>
        </w:rPr>
        <w:t>县发改局贯彻落实党中央关于发展改革工作的方针政策和省委市委决策部署，落实县委工作要求，在履行职责过程中坚持和加强党对发展改革工作的集中统一领导，主要职责是：</w:t>
      </w:r>
    </w:p>
    <w:p w:rsidR="00CD3AC9" w:rsidRDefault="00747455">
      <w:pPr>
        <w:pStyle w:val="a"/>
        <w:ind w:firstLineChars="200" w:firstLine="560"/>
      </w:pPr>
      <w:r>
        <w:rPr>
          <w:rFonts w:hint="eastAsia"/>
        </w:rPr>
        <w:t>（</w:t>
      </w:r>
      <w:r>
        <w:rPr>
          <w:rFonts w:hint="eastAsia"/>
        </w:rPr>
        <w:t>1</w:t>
      </w:r>
      <w:r>
        <w:rPr>
          <w:rFonts w:hint="eastAsia"/>
        </w:rPr>
        <w:t>）拟订并组织实施全县国民经济和社会发展战略、中长期规划和年度计划。牵头负责组织统一规划体系建设。</w:t>
      </w:r>
    </w:p>
    <w:p w:rsidR="00CD3AC9" w:rsidRDefault="00747455">
      <w:pPr>
        <w:pStyle w:val="a"/>
        <w:ind w:firstLineChars="200" w:firstLine="560"/>
      </w:pPr>
      <w:r>
        <w:rPr>
          <w:rFonts w:hint="eastAsia"/>
        </w:rPr>
        <w:t>（</w:t>
      </w:r>
      <w:r>
        <w:rPr>
          <w:rFonts w:hint="eastAsia"/>
        </w:rPr>
        <w:t>2</w:t>
      </w:r>
      <w:r>
        <w:rPr>
          <w:rFonts w:hint="eastAsia"/>
        </w:rPr>
        <w:t>）提出加快建设全县现代化经济体系、推动高质量发展的总体目标、重大任务以及相关举措。</w:t>
      </w:r>
    </w:p>
    <w:p w:rsidR="00CD3AC9" w:rsidRDefault="00747455">
      <w:pPr>
        <w:pStyle w:val="a"/>
        <w:ind w:firstLineChars="200" w:firstLine="560"/>
      </w:pPr>
      <w:r>
        <w:rPr>
          <w:rFonts w:hint="eastAsia"/>
        </w:rPr>
        <w:t>（</w:t>
      </w:r>
      <w:r>
        <w:rPr>
          <w:rFonts w:hint="eastAsia"/>
        </w:rPr>
        <w:t>3</w:t>
      </w:r>
      <w:r>
        <w:rPr>
          <w:rFonts w:hint="eastAsia"/>
        </w:rPr>
        <w:t>）统筹提出全县国民经济和社会发展主要目标，监测预测预警全县经济和社会发展态势趋势，提出调控管理政策建议。</w:t>
      </w:r>
    </w:p>
    <w:p w:rsidR="00CD3AC9" w:rsidRDefault="00747455">
      <w:pPr>
        <w:pStyle w:val="a"/>
        <w:ind w:firstLineChars="200" w:firstLine="560"/>
      </w:pPr>
      <w:r>
        <w:rPr>
          <w:rFonts w:hint="eastAsia"/>
        </w:rPr>
        <w:t>（</w:t>
      </w:r>
      <w:r>
        <w:rPr>
          <w:rFonts w:hint="eastAsia"/>
        </w:rPr>
        <w:t>4</w:t>
      </w:r>
      <w:r>
        <w:rPr>
          <w:rFonts w:hint="eastAsia"/>
        </w:rPr>
        <w:t>）指导推进和综合协调全县经济体制改革有关工作，提出相关改革建议。</w:t>
      </w:r>
    </w:p>
    <w:p w:rsidR="00CD3AC9" w:rsidRDefault="00747455">
      <w:pPr>
        <w:pStyle w:val="a"/>
        <w:ind w:firstLineChars="200" w:firstLine="560"/>
      </w:pPr>
      <w:r>
        <w:rPr>
          <w:rFonts w:hint="eastAsia"/>
        </w:rPr>
        <w:t>（</w:t>
      </w:r>
      <w:r>
        <w:rPr>
          <w:rFonts w:hint="eastAsia"/>
        </w:rPr>
        <w:t>5</w:t>
      </w:r>
      <w:r>
        <w:rPr>
          <w:rFonts w:hint="eastAsia"/>
        </w:rPr>
        <w:t>）综合分析财政、金融、价格政策的执行效果并提出建议；承担牵头推进实施“一带一路”建设工作。</w:t>
      </w:r>
    </w:p>
    <w:p w:rsidR="00CD3AC9" w:rsidRDefault="00747455">
      <w:pPr>
        <w:pStyle w:val="a"/>
        <w:ind w:firstLineChars="200" w:firstLine="560"/>
      </w:pPr>
      <w:r>
        <w:rPr>
          <w:rFonts w:hint="eastAsia"/>
        </w:rPr>
        <w:t>（</w:t>
      </w:r>
      <w:r>
        <w:rPr>
          <w:rFonts w:hint="eastAsia"/>
        </w:rPr>
        <w:t>6</w:t>
      </w:r>
      <w:r>
        <w:rPr>
          <w:rFonts w:hint="eastAsia"/>
        </w:rPr>
        <w:t>）负责全县投资综合管理，拟订全县全社会固定资产投资总规模、结构调控目标。</w:t>
      </w:r>
    </w:p>
    <w:p w:rsidR="00CD3AC9" w:rsidRDefault="00747455">
      <w:pPr>
        <w:pStyle w:val="a"/>
        <w:ind w:firstLineChars="200" w:firstLine="560"/>
      </w:pPr>
      <w:r>
        <w:rPr>
          <w:rFonts w:hint="eastAsia"/>
        </w:rPr>
        <w:t>（</w:t>
      </w:r>
      <w:r>
        <w:rPr>
          <w:rFonts w:hint="eastAsia"/>
        </w:rPr>
        <w:t>7</w:t>
      </w:r>
      <w:r>
        <w:rPr>
          <w:rFonts w:hint="eastAsia"/>
        </w:rPr>
        <w:t>）推进落实区域协调发展战略、新型城镇化战略和重大政策，</w:t>
      </w:r>
      <w:r>
        <w:rPr>
          <w:rFonts w:hint="eastAsia"/>
        </w:rPr>
        <w:lastRenderedPageBreak/>
        <w:t>组织拟定县级相关区域规划，推进实施相关政策措施。</w:t>
      </w:r>
    </w:p>
    <w:p w:rsidR="00CD3AC9" w:rsidRDefault="00747455">
      <w:pPr>
        <w:pStyle w:val="a"/>
        <w:ind w:firstLineChars="200" w:firstLine="560"/>
      </w:pPr>
      <w:r>
        <w:rPr>
          <w:rFonts w:hint="eastAsia"/>
        </w:rPr>
        <w:t>（</w:t>
      </w:r>
      <w:r>
        <w:rPr>
          <w:rFonts w:hint="eastAsia"/>
        </w:rPr>
        <w:t>8</w:t>
      </w:r>
      <w:r>
        <w:rPr>
          <w:rFonts w:hint="eastAsia"/>
        </w:rPr>
        <w:t>）组织拟定全县综合性产业规划，协调一二三产业发展重大问题并衔接平衡相关发展规划和重大政策。</w:t>
      </w:r>
    </w:p>
    <w:p w:rsidR="00CD3AC9" w:rsidRDefault="00747455">
      <w:pPr>
        <w:pStyle w:val="a"/>
        <w:ind w:firstLineChars="200" w:firstLine="560"/>
      </w:pPr>
      <w:r>
        <w:rPr>
          <w:rFonts w:hint="eastAsia"/>
        </w:rPr>
        <w:t>（</w:t>
      </w:r>
      <w:r>
        <w:rPr>
          <w:rFonts w:hint="eastAsia"/>
        </w:rPr>
        <w:t>9</w:t>
      </w:r>
      <w:r>
        <w:rPr>
          <w:rFonts w:hint="eastAsia"/>
        </w:rPr>
        <w:t>）推动实施创新驱动发展战略。</w:t>
      </w:r>
    </w:p>
    <w:p w:rsidR="00CD3AC9" w:rsidRDefault="00747455">
      <w:pPr>
        <w:pStyle w:val="a"/>
        <w:ind w:firstLineChars="200" w:firstLine="560"/>
      </w:pPr>
      <w:r>
        <w:rPr>
          <w:rFonts w:hint="eastAsia"/>
        </w:rPr>
        <w:t>（</w:t>
      </w:r>
      <w:r>
        <w:rPr>
          <w:rFonts w:hint="eastAsia"/>
        </w:rPr>
        <w:t>10</w:t>
      </w:r>
      <w:r>
        <w:rPr>
          <w:rFonts w:hint="eastAsia"/>
        </w:rPr>
        <w:t>）跟踪研判涉及经济安全、生态安全、资源安全、科技安全、社会安全等各类风险隐患，提出相关工作建议。</w:t>
      </w:r>
    </w:p>
    <w:p w:rsidR="00CD3AC9" w:rsidRDefault="00747455">
      <w:pPr>
        <w:pStyle w:val="a"/>
        <w:ind w:firstLineChars="200" w:firstLine="560"/>
      </w:pPr>
      <w:r>
        <w:rPr>
          <w:rFonts w:hint="eastAsia"/>
        </w:rPr>
        <w:t>（</w:t>
      </w:r>
      <w:r>
        <w:rPr>
          <w:rFonts w:hint="eastAsia"/>
        </w:rPr>
        <w:t>11</w:t>
      </w:r>
      <w:r>
        <w:rPr>
          <w:rFonts w:hint="eastAsia"/>
        </w:rPr>
        <w:t>）负责全县社会发展与国民经济发展的政策衔接，协调有关重大问题。</w:t>
      </w:r>
    </w:p>
    <w:p w:rsidR="00CD3AC9" w:rsidRDefault="00747455">
      <w:pPr>
        <w:pStyle w:val="a"/>
        <w:ind w:firstLineChars="200" w:firstLine="560"/>
      </w:pPr>
      <w:r>
        <w:rPr>
          <w:rFonts w:hint="eastAsia"/>
        </w:rPr>
        <w:t>（</w:t>
      </w:r>
      <w:r>
        <w:rPr>
          <w:rFonts w:hint="eastAsia"/>
        </w:rPr>
        <w:t>12</w:t>
      </w:r>
      <w:r>
        <w:rPr>
          <w:rFonts w:hint="eastAsia"/>
        </w:rPr>
        <w:t>）推进实施可持续发展战略，推动生态文明建设和改革，协调生态环境保护与修复、能源资源节约和综合利用等工作。</w:t>
      </w:r>
    </w:p>
    <w:p w:rsidR="00CD3AC9" w:rsidRDefault="00747455">
      <w:pPr>
        <w:pStyle w:val="a"/>
        <w:ind w:firstLineChars="200" w:firstLine="560"/>
      </w:pPr>
      <w:r>
        <w:rPr>
          <w:rFonts w:hint="eastAsia"/>
        </w:rPr>
        <w:t>（</w:t>
      </w:r>
      <w:r>
        <w:rPr>
          <w:rFonts w:hint="eastAsia"/>
        </w:rPr>
        <w:t>13</w:t>
      </w:r>
      <w:r>
        <w:rPr>
          <w:rFonts w:hint="eastAsia"/>
        </w:rPr>
        <w:t>）推进实施全县经济建设与国防建设协调发展的战略和规划，协调有关重大问题。</w:t>
      </w:r>
    </w:p>
    <w:p w:rsidR="00CD3AC9" w:rsidRDefault="00747455">
      <w:pPr>
        <w:pStyle w:val="a"/>
        <w:ind w:firstLineChars="200" w:firstLine="560"/>
      </w:pPr>
      <w:r>
        <w:rPr>
          <w:rFonts w:hint="eastAsia"/>
        </w:rPr>
        <w:t>（</w:t>
      </w:r>
      <w:r>
        <w:rPr>
          <w:rFonts w:hint="eastAsia"/>
        </w:rPr>
        <w:t>14</w:t>
      </w:r>
      <w:r>
        <w:rPr>
          <w:rFonts w:hint="eastAsia"/>
        </w:rPr>
        <w:t>）贯彻执行国家、省有关区域合作发展、国民经济协作的方针政策法律法规；牵头负责电子信息产业招商引资工作。</w:t>
      </w:r>
    </w:p>
    <w:p w:rsidR="00CD3AC9" w:rsidRDefault="00747455">
      <w:pPr>
        <w:pStyle w:val="a"/>
        <w:ind w:firstLineChars="200" w:firstLine="560"/>
      </w:pPr>
      <w:r>
        <w:rPr>
          <w:rFonts w:hint="eastAsia"/>
        </w:rPr>
        <w:t>（</w:t>
      </w:r>
      <w:r>
        <w:rPr>
          <w:rFonts w:hint="eastAsia"/>
        </w:rPr>
        <w:t>15</w:t>
      </w:r>
      <w:r>
        <w:rPr>
          <w:rFonts w:hint="eastAsia"/>
        </w:rPr>
        <w:t>）落实粮食安全行政首长责任制，组织粮食流通和储备等相关配套政策法规的起草和宣传。拟订全县粮食产业化发展规划，提出目标和措施并组织实施。研究提出全县粮食宏观调控、总量平衡、粮食购销建议。承担全县粮食监测预警和应急责任。制订全县粮食流通、粮食库存监督检查制度并组织实施。承担全县粮食储粮管理和安全生产工作。制订粮食质量监督检测管理办法和制度，并监督执行。</w:t>
      </w:r>
    </w:p>
    <w:p w:rsidR="00CD3AC9" w:rsidRDefault="00747455">
      <w:pPr>
        <w:pStyle w:val="a"/>
        <w:ind w:firstLineChars="200" w:firstLine="560"/>
      </w:pPr>
      <w:r>
        <w:rPr>
          <w:rFonts w:hint="eastAsia"/>
        </w:rPr>
        <w:t>（</w:t>
      </w:r>
      <w:r>
        <w:rPr>
          <w:rFonts w:hint="eastAsia"/>
        </w:rPr>
        <w:t>16</w:t>
      </w:r>
      <w:r>
        <w:rPr>
          <w:rFonts w:hint="eastAsia"/>
        </w:rPr>
        <w:t>）贯彻执行国家价格法律、法规、规章和价格方针、政策。分析价格形势，研究提出全县价格总水平预期调控目标和监管建议。指导价格监测、成本监审和价格认定工作。</w:t>
      </w:r>
    </w:p>
    <w:p w:rsidR="00CD3AC9" w:rsidRDefault="00747455">
      <w:pPr>
        <w:pStyle w:val="a"/>
        <w:ind w:firstLineChars="200" w:firstLine="560"/>
      </w:pPr>
      <w:r>
        <w:rPr>
          <w:rFonts w:hint="eastAsia"/>
        </w:rPr>
        <w:t>（</w:t>
      </w:r>
      <w:r>
        <w:rPr>
          <w:rFonts w:hint="eastAsia"/>
        </w:rPr>
        <w:t>17</w:t>
      </w:r>
      <w:r>
        <w:rPr>
          <w:rFonts w:hint="eastAsia"/>
        </w:rPr>
        <w:t>）拟订全县能源发展战略、规划，配合推进能源体制改革并提出相关建议，衔接平衡能源规划与县级发展规划。</w:t>
      </w:r>
    </w:p>
    <w:p w:rsidR="00CD3AC9" w:rsidRDefault="00747455">
      <w:pPr>
        <w:pStyle w:val="a"/>
        <w:ind w:firstLineChars="200" w:firstLine="560"/>
      </w:pPr>
      <w:r>
        <w:rPr>
          <w:rFonts w:hint="eastAsia"/>
        </w:rPr>
        <w:t>（</w:t>
      </w:r>
      <w:r>
        <w:rPr>
          <w:rFonts w:hint="eastAsia"/>
        </w:rPr>
        <w:t>18</w:t>
      </w:r>
      <w:r>
        <w:rPr>
          <w:rFonts w:hint="eastAsia"/>
        </w:rPr>
        <w:t>）完成上级交办的其他任务。</w:t>
      </w:r>
    </w:p>
    <w:p w:rsidR="00CD3AC9" w:rsidRDefault="00747455">
      <w:pPr>
        <w:pStyle w:val="2"/>
        <w:ind w:firstLineChars="200" w:firstLine="560"/>
      </w:pPr>
      <w:bookmarkStart w:id="11" w:name="_Toc11841"/>
      <w:r>
        <w:rPr>
          <w:rFonts w:hint="eastAsia"/>
        </w:rPr>
        <w:lastRenderedPageBreak/>
        <w:t>机构设置</w:t>
      </w:r>
      <w:bookmarkEnd w:id="11"/>
    </w:p>
    <w:p w:rsidR="00CD3AC9" w:rsidRDefault="00747455">
      <w:pPr>
        <w:pStyle w:val="a"/>
        <w:ind w:firstLineChars="200" w:firstLine="560"/>
      </w:pPr>
      <w:r>
        <w:rPr>
          <w:rFonts w:hint="eastAsia"/>
        </w:rPr>
        <w:t>《县委办公室县政府办公室关于印发</w:t>
      </w:r>
      <w:r>
        <w:rPr>
          <w:rFonts w:hint="eastAsia"/>
        </w:rPr>
        <w:t>&lt;</w:t>
      </w:r>
      <w:r>
        <w:rPr>
          <w:rFonts w:hint="eastAsia"/>
        </w:rPr>
        <w:t>嘉鱼县发展和改革局职能配置、内设机构和人员编制规定</w:t>
      </w:r>
      <w:r>
        <w:rPr>
          <w:rFonts w:hint="eastAsia"/>
        </w:rPr>
        <w:t>&gt;</w:t>
      </w:r>
      <w:r>
        <w:rPr>
          <w:rFonts w:hint="eastAsia"/>
        </w:rPr>
        <w:t>》（嘉办发</w:t>
      </w:r>
      <w:r>
        <w:rPr>
          <w:rFonts w:hint="eastAsia"/>
        </w:rPr>
        <w:t>[</w:t>
      </w:r>
      <w:r>
        <w:t>2019</w:t>
      </w:r>
      <w:r>
        <w:rPr>
          <w:rFonts w:hint="eastAsia"/>
        </w:rPr>
        <w:t>]</w:t>
      </w:r>
      <w:r>
        <w:t>14</w:t>
      </w:r>
      <w:r>
        <w:rPr>
          <w:rFonts w:hint="eastAsia"/>
        </w:rPr>
        <w:t>号）的通知，县发改局内设股室</w:t>
      </w:r>
      <w:r>
        <w:t>10</w:t>
      </w:r>
      <w:r>
        <w:rPr>
          <w:rFonts w:hint="eastAsia"/>
        </w:rPr>
        <w:t>个，分别为办公室、粮食综合管理股、价格股、区经和能源股、综合发展股、投资和审批股、农业农村股、工交和环资股、服务业发展股、项目建设股。</w:t>
      </w:r>
      <w:r>
        <w:rPr>
          <w:rFonts w:hint="eastAsia"/>
        </w:rPr>
        <w:t>2</w:t>
      </w:r>
      <w:r>
        <w:t>023</w:t>
      </w:r>
      <w:r>
        <w:rPr>
          <w:rFonts w:hint="eastAsia"/>
        </w:rPr>
        <w:t>年人防办合并到发改局，截止</w:t>
      </w:r>
      <w:r>
        <w:rPr>
          <w:rFonts w:hint="eastAsia"/>
        </w:rPr>
        <w:t>2023</w:t>
      </w:r>
      <w:r>
        <w:rPr>
          <w:rFonts w:hint="eastAsia"/>
        </w:rPr>
        <w:t>年底，县发改局内设股室</w:t>
      </w:r>
      <w:r>
        <w:t>11</w:t>
      </w:r>
      <w:r>
        <w:t>个</w:t>
      </w:r>
      <w:r>
        <w:rPr>
          <w:rFonts w:hint="eastAsia"/>
        </w:rPr>
        <w:t>，具体为：</w:t>
      </w:r>
    </w:p>
    <w:p w:rsidR="00CD3AC9" w:rsidRDefault="00747455">
      <w:pPr>
        <w:pStyle w:val="a"/>
        <w:ind w:firstLineChars="200" w:firstLine="560"/>
      </w:pPr>
      <w:r>
        <w:rPr>
          <w:rFonts w:hint="eastAsia"/>
        </w:rPr>
        <w:t>1</w:t>
      </w:r>
      <w:r>
        <w:rPr>
          <w:rFonts w:hint="eastAsia"/>
        </w:rPr>
        <w:t>、办公室。负责机关日常运转工作。负责会议组织、文秘综合、档案管理、机要保密、信访接待、文明创建、政务信息与督办等日常政务工作。负责全局的财务财产管理、安全保卫、内部财务审计及后勤服务等行政事务性工作。负责起草综合性文件、材料。负责管理和承办全局干部人事、劳动工资、机构编制工作。负责局机关纪检（监察）、工会、计划生育、老年工作。参与重要政策性文件的起草和实施工作。负责法制建设与宣传思想文化工作。配合上级物价部门组织物价系统专业技术职称的改革及评聘工作。按规定程序做好价格规范性文件的起草、送审工作。负责发改、价格行政诉讼、议案、提案的办理及相关法律、规章咨询工作。</w:t>
      </w:r>
    </w:p>
    <w:p w:rsidR="00CD3AC9" w:rsidRDefault="00747455">
      <w:pPr>
        <w:pStyle w:val="a"/>
        <w:ind w:firstLineChars="200" w:firstLine="560"/>
      </w:pPr>
      <w:r>
        <w:rPr>
          <w:rFonts w:hint="eastAsia"/>
        </w:rPr>
        <w:t>2</w:t>
      </w:r>
      <w:r>
        <w:rPr>
          <w:rFonts w:hint="eastAsia"/>
        </w:rPr>
        <w:t>、粮食综合管理股。研究提出全县粮食流通体制改革方案及相关措施并组织实施。组织协调粮食安全行政首长责任制考核工作。拟订全县粮油产业和市场体系发展规划，指导全行业粮油产业发展的具体业务工作，拟订有关制度、办法并监督执行。组织粮油工业科技推广和交流合作。深入推进“优质粮食工程”和“放心粮油工程”。指导粮食行业信用体系建设。组织开展节粮爱粮宣传活动。监督检查全县粮食流通领域的法律法规、政策规章及各类储备粮计划、数量、质量和技术规范的执行情况。依法对粮食经营者从事粮食购销、储存、运输活动和政策性用粮购销活动的监督检查。组织开展全县各类粮食</w:t>
      </w:r>
      <w:r>
        <w:rPr>
          <w:rFonts w:hint="eastAsia"/>
        </w:rPr>
        <w:lastRenderedPageBreak/>
        <w:t>库存检查。拟订全县地方储备粮油的规模、总体布局和收购、销售、轮换计划并组织实施。负责全县粮食流通统计、粮食供求平衡调查、市场监测和预警分析工作。协调最低收购价粮食购销政策实施。协调落实政策性粮食补贴资金，监管地方储备粮轮换风险准备金。协调粮食收购资金的筹措和供应，参与粮食信贷资金监管。依权限审核粮食收购库点资格。拟订全县粮食流通基础设施建设规划，对仓储设施建设项目进行监管。负责全县粮食仓储管理和安全储粮、安全生产工作。指导全县粮食应急培训和应急演练，承担粮食应急预案启动后的组织实施。指导全县国有粮食企业深化改革。牵头负责协调落实“粮安工程”有关工作。</w:t>
      </w:r>
    </w:p>
    <w:p w:rsidR="00CD3AC9" w:rsidRDefault="00747455">
      <w:pPr>
        <w:pStyle w:val="a"/>
        <w:ind w:firstLineChars="200" w:firstLine="560"/>
      </w:pPr>
      <w:r>
        <w:rPr>
          <w:rFonts w:hint="eastAsia"/>
        </w:rPr>
        <w:t>3</w:t>
      </w:r>
      <w:r>
        <w:rPr>
          <w:rFonts w:hint="eastAsia"/>
        </w:rPr>
        <w:t>、价格股。贯彻执行国家和省的价格法律、法规、规章和价格方针、政策，承担价格综合管理工作。监测预测预警重要商品价格变动，提出年度价格总水平的预期调控目标，研究提出综合运用价格手段和其他经济措施，以及法律、行政等手段调控市场，提出保持价格总水平和重要商品价格基本稳定的政策建议。分析、编制、发布价格信息，引导市场预期。在法定权限内拟订和管理相关商品、服务价格的政府定价和政府指导价。组织实施行政事业性和经营服务性收费管理，研究拟订价格、收费管理的规范性文件。负责推进价格改革，完善主要由市场决定价格的机制，落实物价补贴联动机制等价格改革配套机制。负责涉纪、涉法案件的价格认证。承担省、市发改局委托的和县级政府管理的价格听证工作。提出能源价格调整建议。参与能源有关价格执行情况监督检查。</w:t>
      </w:r>
    </w:p>
    <w:p w:rsidR="00CD3AC9" w:rsidRDefault="00747455">
      <w:pPr>
        <w:pStyle w:val="a"/>
        <w:ind w:firstLineChars="200" w:firstLine="560"/>
      </w:pPr>
      <w:r>
        <w:rPr>
          <w:rFonts w:hint="eastAsia"/>
        </w:rPr>
        <w:t>4</w:t>
      </w:r>
      <w:r>
        <w:rPr>
          <w:rFonts w:hint="eastAsia"/>
        </w:rPr>
        <w:t>、区经和能源股。推进落实区域协调发展战略，组织拟订区域经济发展规划。按分工推进区域开放合作，提出相关建议措施。协调国土整治、开发、利用和保护政策。推进实施区域经济协作示范工作。参与协调与周边地区的区域合作。承担推进实施长江经济带发展战略、</w:t>
      </w:r>
      <w:r>
        <w:rPr>
          <w:rFonts w:hint="eastAsia"/>
        </w:rPr>
        <w:lastRenderedPageBreak/>
        <w:t>“一带一路”建设、武汉城市圈发展。负责武汉新港嘉鱼港区的规划编制，组织实施和建设管理工作，积极推进武汉新港嘉鱼港区各项建设。负责起草全县能源发展和有关监督管理的地方性规范性文件草案。拟订并组织实施县能源发展战略、规划。推进能源体制改革，拟订有关改革方案，协调能源发展和改革中的重大问题。按照规定权限，审批、核准和审核上报能源固定资产投资项目。组织制定全县煤炭、石油、天然气、电力、新能源和可再生能源等能源，以及煤制燃料和燃料乙醇的产业规划。指导协调全县农村能源发展工作。研究提出全县能源消费总量控制目标建议，指导、监督能源消费总量控制工作。负责全县能源预测预警，发布能源信息，衔接能源生产建设和供需平衡。承担全县石油、天然气等能源资源的筹措、调配和应急管理。研究提出全县煤炭、石油、天然气等能源储备体系建设的意见和相关配套措施，经批准后组织实施。按规定权限审批、核准和审核上报全县煤炭、石油、天然气储备设施项目。指导能源科技进步和引进消化创新，组织协调相关重大示范工程和推广应用新产品、新技术、新设备。负责全县能源行业节能和资源综合利用。推进全县能源市场建设。研究提出能源普遍服务的建议并监督实施。参与制定与能源相关的资源、财税、环保等措施，履行油气长输管道安全生产专委会安全监管职责。</w:t>
      </w:r>
    </w:p>
    <w:p w:rsidR="00CD3AC9" w:rsidRDefault="00747455">
      <w:pPr>
        <w:pStyle w:val="a"/>
        <w:ind w:firstLineChars="200" w:firstLine="560"/>
      </w:pPr>
      <w:r>
        <w:rPr>
          <w:rFonts w:hint="eastAsia"/>
        </w:rPr>
        <w:t>5</w:t>
      </w:r>
      <w:r>
        <w:rPr>
          <w:rFonts w:hint="eastAsia"/>
        </w:rPr>
        <w:t>、综合发展股。组织研究全县经济社会发展和改革开放的重大问题。研究提出全县重大发展战略、经济结构调整规划和重大生产力布局建议。组织拟订全县经济和社会发展中长期规划，并对规划实施情况进行检测和评估。提出推进新型城镇化发展战略和城乡融合发展的建议措施。组织拟订和实施县级国民经济和社会发展年度计划，监测分析、预测预警全县经济形势，提出相关建议举措，协调经济运行中的重大问题。研究全县总量平衡，提出全县经济调控目标及调控建议，推进实施高质量发展和重大战略落实情况评估。推进和综合协调</w:t>
      </w:r>
      <w:r>
        <w:rPr>
          <w:rFonts w:hint="eastAsia"/>
        </w:rPr>
        <w:lastRenderedPageBreak/>
        <w:t>全县经济体制改革、供给侧结构性改革和局其他改革事项。</w:t>
      </w:r>
    </w:p>
    <w:p w:rsidR="00CD3AC9" w:rsidRDefault="00747455">
      <w:pPr>
        <w:pStyle w:val="a"/>
        <w:ind w:firstLineChars="200" w:firstLine="560"/>
      </w:pPr>
      <w:r>
        <w:rPr>
          <w:rFonts w:hint="eastAsia"/>
        </w:rPr>
        <w:t>6</w:t>
      </w:r>
      <w:r>
        <w:rPr>
          <w:rFonts w:hint="eastAsia"/>
        </w:rPr>
        <w:t>、投资审批股。研究全县有关投资的调控政策，提出计划期内固定资产投资总规模、结构和资金来源，监测全社会固定资产投资的运行。提出投资体制改革的建议，协调推进全县投资项目审批制度改革。按分工组织推介政府和社会资本合作的</w:t>
      </w:r>
      <w:r>
        <w:t>PPP</w:t>
      </w:r>
      <w:r>
        <w:t>项目。负责管理县发改局驻政务服务中心窗口，按照权限负责城市基础设施和公检法司项目的立项、可行性研究报告、初步设计的审批，负责房地产项目的核准。窗口负责备案、核准和审批项目的受理，批文拟稿，呈报各对应股室及领导审批，发文，存档，制作清单等工作，为项目单位搞好服务。</w:t>
      </w:r>
    </w:p>
    <w:p w:rsidR="00CD3AC9" w:rsidRDefault="00747455">
      <w:pPr>
        <w:pStyle w:val="a"/>
        <w:ind w:firstLineChars="200" w:firstLine="560"/>
      </w:pPr>
      <w:r>
        <w:rPr>
          <w:rFonts w:hint="eastAsia"/>
        </w:rPr>
        <w:t>7</w:t>
      </w:r>
      <w:r>
        <w:rPr>
          <w:rFonts w:hint="eastAsia"/>
        </w:rPr>
        <w:t>、农业农村股。监测分析农业和农村经济发展形势，提出农村经济发展战略、体制改革及有关政策建议；组织编制农业和农村发展、生态环境建设、以工代赈工程建设中长期规划和年度计划，衔接平衡农业、林业、水利、气象等行业的发展规划、年度计划；负责农业、林业、水利、气象、生态建设、以工代赈、易地扶贫搬迁等方面建设项目的申报和管理；协调国土整治、开发、利用和保护有关工作，参与制订土地政策；参与编制重点流域（湖泊、水库）综合治理规划、水资源平衡与节约规划、生态建设与环境整治规划，安排重点流域和区域环境综合整治项目；落实生态保护补偿机制政策措施；组织编制、实施农业区划和区域指导性规划；协调落实重特大自然灾害灾后恢复重建规划工作。</w:t>
      </w:r>
    </w:p>
    <w:p w:rsidR="00CD3AC9" w:rsidRDefault="00747455">
      <w:pPr>
        <w:pStyle w:val="a"/>
        <w:ind w:firstLineChars="200" w:firstLine="560"/>
      </w:pPr>
      <w:r>
        <w:rPr>
          <w:rFonts w:hint="eastAsia"/>
        </w:rPr>
        <w:t>8</w:t>
      </w:r>
      <w:r>
        <w:rPr>
          <w:rFonts w:hint="eastAsia"/>
        </w:rPr>
        <w:t>、工交和环资股。研究提出交通运输发展战略、规划，负责各种运输方式之间的综合平衡及发展中重大问题的协调。衔接平衡全县交通项目的年度投资计划及专项资金计划。综合分析交通基础设置发展状况，协调有关重大问题，提出统筹综合交通发展的有关建议。提出基础设施布局建议并协调实施。会同有关部门组织全县国防运力动</w:t>
      </w:r>
      <w:r>
        <w:rPr>
          <w:rFonts w:hint="eastAsia"/>
        </w:rPr>
        <w:lastRenderedPageBreak/>
        <w:t>员和征用，完成市交战办交办工作任务。</w:t>
      </w:r>
    </w:p>
    <w:p w:rsidR="00CD3AC9" w:rsidRDefault="00747455">
      <w:pPr>
        <w:pStyle w:val="a"/>
        <w:ind w:firstLineChars="200" w:firstLine="560"/>
      </w:pPr>
      <w:r>
        <w:rPr>
          <w:rFonts w:hint="eastAsia"/>
        </w:rPr>
        <w:t>统筹衔接全县工业发展规划，提出全县推进工业结构战略性调整、促进工业协调发展的建议，组织拟订跨部门的工业发展措施；组织拟订综合性产业规划，监督检查产业政策落实情况；按规定权限做好工业固定资产投资项目管理工作。</w:t>
      </w:r>
    </w:p>
    <w:p w:rsidR="00CD3AC9" w:rsidRDefault="00747455">
      <w:pPr>
        <w:pStyle w:val="a"/>
        <w:ind w:firstLineChars="200" w:firstLine="560"/>
      </w:pPr>
      <w:r>
        <w:rPr>
          <w:rFonts w:hint="eastAsia"/>
        </w:rPr>
        <w:t>组织拟订推进高技术产业规划，推进创新能力建设。统等信息化的发展规划与国民经济和社会发展规划、计划的衔接平衡。会同有关部门提出培育经济发展新动能的建议方案；组织拟订全县国民经济动员计划，研究国民经济动员与国民经济、国防建设的关系，协调相关重大问题．推进经济建设项目贯彻国防要求，完成市经动办交办工作任务。</w:t>
      </w:r>
    </w:p>
    <w:p w:rsidR="00CD3AC9" w:rsidRDefault="00747455">
      <w:pPr>
        <w:pStyle w:val="a"/>
        <w:ind w:firstLineChars="200" w:firstLine="560"/>
      </w:pPr>
      <w:r>
        <w:rPr>
          <w:rFonts w:hint="eastAsia"/>
        </w:rPr>
        <w:t>拟订和组织实施绿色发展相关战略、规划，推进实施可持续发展战略，承担生态文明建设和改革相关工作。组织拟订资源节约和综合利用、发展循环经济的规划和政策措施并协调实施。参与编制环境保护规划，协调环保产业和清洁生产促进有关工作。组织协调重大节能减排示范工程和新产品、新技术、新设备的推广应用。</w:t>
      </w:r>
    </w:p>
    <w:p w:rsidR="00CD3AC9" w:rsidRDefault="00747455">
      <w:pPr>
        <w:pStyle w:val="a"/>
        <w:ind w:firstLineChars="200" w:firstLine="560"/>
      </w:pPr>
      <w:r>
        <w:rPr>
          <w:rFonts w:hint="eastAsia"/>
        </w:rPr>
        <w:t>9</w:t>
      </w:r>
      <w:r>
        <w:rPr>
          <w:rFonts w:hint="eastAsia"/>
        </w:rPr>
        <w:t>、服务业发展股。综合提出全县社会发展战略和规划，协调社会事业和产业发展政策及改革重大问题。统筹推进基本公共服务体系建设；编制社会发展领域固定资产投资计划，申报社会发展县财政性建设投资；推进落实人口发展和应对老龄化战略、规划和政策；研究提出全县服务业发展战略和措施，组织编制并指导实施服务业发展长期规划和年度计划；负责服务业经济运行情况的监测、分析；负责全县政策投资社会发展和服务业项目的立项、可研、初步设计的审批；负责全县企业投资社会发展和服务业项目的核准和备案；审批报请国家省，市审批及核准的建设项目。负责县社会信用体系建设领导小组办公室日常工作。负责企业债券发行的审核和上报。负责全县服务业</w:t>
      </w:r>
      <w:r>
        <w:rPr>
          <w:rFonts w:hint="eastAsia"/>
        </w:rPr>
        <w:lastRenderedPageBreak/>
        <w:t>重点建设项目和社会发展项目的检查，监督项目实施情况；综合分析就业与人力资源，收入分配和社会保障的情况，提出促进就业、调整收入分配、完善社会保障与经济协调发展的建议。提出并协调实施促进居民消费的相关建议措施。</w:t>
      </w:r>
    </w:p>
    <w:p w:rsidR="00CD3AC9" w:rsidRDefault="00747455">
      <w:pPr>
        <w:pStyle w:val="a"/>
        <w:ind w:firstLineChars="200" w:firstLine="560"/>
      </w:pPr>
      <w:r>
        <w:rPr>
          <w:rFonts w:hint="eastAsia"/>
        </w:rPr>
        <w:t>10</w:t>
      </w:r>
      <w:r>
        <w:rPr>
          <w:rFonts w:hint="eastAsia"/>
        </w:rPr>
        <w:t>、项目建设股。组织编制全县重大项目中长期规划和年度计划，研究提出项目建设工作的措施。抓好项目库的策划、申报、争取、建设、推进、综合等工作，做好重点建设项目档案收集、整理及保存工作。研究提出建设项目清单，分析汇总项目建设的进展情况，跟踪检查重点项目计划执行情况。负责省、市、县重点项目建设管理协调服务工作，建立项目建设进展情况通报制度和信息反馈制度，对项目建设进展情况、资金争取和筹措进度进行督察，提出加强项目建设跟踪的意见和措施。</w:t>
      </w:r>
    </w:p>
    <w:p w:rsidR="00CD3AC9" w:rsidRDefault="00747455">
      <w:pPr>
        <w:pStyle w:val="a"/>
        <w:ind w:firstLineChars="200" w:firstLine="560"/>
      </w:pPr>
      <w:r>
        <w:rPr>
          <w:rFonts w:hint="eastAsia"/>
        </w:rPr>
        <w:t>11</w:t>
      </w:r>
      <w:r>
        <w:rPr>
          <w:rFonts w:hint="eastAsia"/>
        </w:rPr>
        <w:t>、人防股。拟定全县人民防空建设的发展规划，编制全县人民防空工作年度计划，经批准后组织实施。会同县建设部门审批人民防空建设与城市建设相结合规划，依法对城市和重要经济目标的人民防空建设进行监督检查。组织实施全县人民防空工程的建设与管理。对人民防空工程实行计划、技术和质量管理；指导人民防空工程维护管理、平时开发利用，指导和监督城市地下空间开发建设中落实人民防空要求的工作。开展全县人民防空组织指挥工作，制定城市防空袭方案，监督、检查防空袭方案和各项保障方案的落实，拟定人民防空演习方案，经批准后组织实施。组织实施全县人民防空通信警报建设与管理，制定全县人民防空通信警报组网方案，协调利用电信、军队通信网保障人民防空通信警报工作，对全县人民防空通信警报畅通。组织开展全县人民防空宣传教育。会同有关部门制定人民防空教育计划。管理全县人民防空经费和资产，编制全县人民防空经费预决算，并对使用情况进行监督检查。组织全县人民防空干部教育培训，制定全县</w:t>
      </w:r>
      <w:r>
        <w:rPr>
          <w:rFonts w:hint="eastAsia"/>
        </w:rPr>
        <w:lastRenderedPageBreak/>
        <w:t>人民防空经费预决算，并组织实施。战时组织指挥城市群众进行防空袭斗争，消除空袭后果和配合城市防卫、要地防空作战，协调有关部门恢复生产。</w:t>
      </w:r>
    </w:p>
    <w:p w:rsidR="00CD3AC9" w:rsidRDefault="00747455">
      <w:pPr>
        <w:pStyle w:val="2"/>
        <w:ind w:firstLineChars="200" w:firstLine="560"/>
      </w:pPr>
      <w:bookmarkStart w:id="12" w:name="_Toc19364"/>
      <w:r>
        <w:t>人员编制</w:t>
      </w:r>
      <w:bookmarkEnd w:id="12"/>
    </w:p>
    <w:p w:rsidR="00CD3AC9" w:rsidRDefault="00747455">
      <w:pPr>
        <w:pStyle w:val="a"/>
        <w:ind w:firstLineChars="200" w:firstLine="560"/>
      </w:pPr>
      <w:r>
        <w:rPr>
          <w:rFonts w:hint="eastAsia"/>
        </w:rPr>
        <w:t>根据嘉鱼县委办公室、县政府办公室</w:t>
      </w:r>
      <w:r>
        <w:t>制定的《</w:t>
      </w:r>
      <w:r>
        <w:rPr>
          <w:rFonts w:hint="eastAsia"/>
        </w:rPr>
        <w:t>嘉鱼县发展和改革局职能配置、内设机构和人员编制规定》，嘉鱼县发展和改革局行政编制</w:t>
      </w:r>
      <w:r>
        <w:t>23</w:t>
      </w:r>
      <w:r>
        <w:t>名。截止</w:t>
      </w:r>
      <w:r>
        <w:t>2023</w:t>
      </w:r>
      <w:r>
        <w:t>年</w:t>
      </w:r>
      <w:r>
        <w:t>12</w:t>
      </w:r>
      <w:r>
        <w:t>月</w:t>
      </w:r>
      <w:r>
        <w:t>31</w:t>
      </w:r>
      <w:r>
        <w:t>日，</w:t>
      </w:r>
      <w:r>
        <w:rPr>
          <w:rFonts w:hint="eastAsia"/>
        </w:rPr>
        <w:t>年末实有人数</w:t>
      </w:r>
      <w:r>
        <w:rPr>
          <w:rFonts w:hint="eastAsia"/>
        </w:rPr>
        <w:t>42</w:t>
      </w:r>
      <w:r>
        <w:rPr>
          <w:rFonts w:hint="eastAsia"/>
        </w:rPr>
        <w:t>人，其中：行政人员</w:t>
      </w:r>
      <w:r>
        <w:rPr>
          <w:rFonts w:hint="eastAsia"/>
        </w:rPr>
        <w:t>32</w:t>
      </w:r>
      <w:r>
        <w:rPr>
          <w:rFonts w:hint="eastAsia"/>
        </w:rPr>
        <w:t>人，非参公事业人员</w:t>
      </w:r>
      <w:r>
        <w:rPr>
          <w:rFonts w:hint="eastAsia"/>
        </w:rPr>
        <w:t>10</w:t>
      </w:r>
      <w:r>
        <w:rPr>
          <w:rFonts w:hint="eastAsia"/>
        </w:rPr>
        <w:t>人。</w:t>
      </w:r>
    </w:p>
    <w:p w:rsidR="00CD3AC9" w:rsidRDefault="00747455">
      <w:pPr>
        <w:pStyle w:val="1"/>
        <w:ind w:firstLine="560"/>
        <w:rPr>
          <w:rStyle w:val="12"/>
          <w:rFonts w:eastAsia="宋体"/>
          <w:kern w:val="2"/>
          <w:szCs w:val="21"/>
        </w:rPr>
      </w:pPr>
      <w:bookmarkStart w:id="13" w:name="_Toc22618"/>
      <w:r>
        <w:rPr>
          <w:rStyle w:val="12"/>
          <w:rFonts w:hint="eastAsia"/>
        </w:rPr>
        <w:t>部门中长期规划及年度工作开展情况</w:t>
      </w:r>
      <w:bookmarkEnd w:id="13"/>
    </w:p>
    <w:p w:rsidR="00CD3AC9" w:rsidRDefault="00747455">
      <w:pPr>
        <w:pStyle w:val="2"/>
        <w:ind w:firstLineChars="200" w:firstLine="560"/>
      </w:pPr>
      <w:bookmarkStart w:id="14" w:name="_Toc12296"/>
      <w:r>
        <w:rPr>
          <w:rFonts w:hint="eastAsia"/>
        </w:rPr>
        <w:t>中长期规划</w:t>
      </w:r>
      <w:bookmarkEnd w:id="14"/>
    </w:p>
    <w:p w:rsidR="00CD3AC9" w:rsidRDefault="00747455">
      <w:pPr>
        <w:pStyle w:val="a"/>
        <w:ind w:firstLineChars="200" w:firstLine="560"/>
      </w:pPr>
      <w:r>
        <w:rPr>
          <w:rFonts w:hint="eastAsia"/>
        </w:rPr>
        <w:t>根据《嘉鱼县国民经济和社会发展第十四个五年规划和二〇三五年远景目标纲要》，结合单位的实际情况，嘉鱼县发改局中长期规划旨在全面推动县域经济社会高质量发展，提升人民生活水平，规划将着重以下三个方面：</w:t>
      </w:r>
    </w:p>
    <w:p w:rsidR="00CD3AC9" w:rsidRDefault="00747455">
      <w:pPr>
        <w:pStyle w:val="a"/>
        <w:ind w:firstLineChars="200" w:firstLine="560"/>
      </w:pPr>
      <w:r>
        <w:t>1</w:t>
      </w:r>
      <w:r>
        <w:rPr>
          <w:rFonts w:hint="eastAsia"/>
        </w:rPr>
        <w:t>、深化行政管理体制改革</w:t>
      </w:r>
    </w:p>
    <w:p w:rsidR="00CD3AC9" w:rsidRDefault="00747455">
      <w:pPr>
        <w:pStyle w:val="a"/>
        <w:ind w:firstLineChars="200" w:firstLine="560"/>
      </w:pPr>
      <w:r>
        <w:rPr>
          <w:rFonts w:hint="eastAsia"/>
        </w:rPr>
        <w:t>（</w:t>
      </w:r>
      <w:r>
        <w:rPr>
          <w:rFonts w:hint="eastAsia"/>
        </w:rPr>
        <w:t>1</w:t>
      </w:r>
      <w:r>
        <w:rPr>
          <w:rFonts w:hint="eastAsia"/>
        </w:rPr>
        <w:t>）持续推进简政放权、放管结合、优化服务，激发市场活力和社会创造力。</w:t>
      </w:r>
    </w:p>
    <w:p w:rsidR="00CD3AC9" w:rsidRDefault="00747455">
      <w:pPr>
        <w:pStyle w:val="a"/>
        <w:ind w:firstLineChars="200" w:firstLine="560"/>
      </w:pPr>
      <w:r>
        <w:rPr>
          <w:rFonts w:hint="eastAsia"/>
        </w:rPr>
        <w:t>通过减少行政审批事项、下放权力、精简行政程序，提升政府效率，降低企业和个人的行政成本。同时，加强事中事后监管，确保放权不放任，既要“放得开”，又要“管得住”，以防止权力滥用和监管缺失。优化服务方面，推动“互联网</w:t>
      </w:r>
      <w:r>
        <w:t>+</w:t>
      </w:r>
      <w:r>
        <w:t>政务服务</w:t>
      </w:r>
      <w:r>
        <w:t>”</w:t>
      </w:r>
      <w:r>
        <w:t>，加快构建一体化在线政务服务平台，实现更多事项网上办理、掌上办理，让群众和企业少跑腿、好办事。通过这些改革措施，进一步激发市场主体的积极性和创造力，营造更加公平、透明、高效的市场环境，推动县域经济的创新发展和高质量发展。</w:t>
      </w:r>
    </w:p>
    <w:p w:rsidR="00CD3AC9" w:rsidRDefault="00747455">
      <w:pPr>
        <w:pStyle w:val="a"/>
        <w:ind w:firstLineChars="200" w:firstLine="560"/>
      </w:pPr>
      <w:r>
        <w:rPr>
          <w:rFonts w:hint="eastAsia"/>
        </w:rPr>
        <w:t>（</w:t>
      </w:r>
      <w:r>
        <w:rPr>
          <w:rFonts w:hint="eastAsia"/>
        </w:rPr>
        <w:t>2</w:t>
      </w:r>
      <w:r>
        <w:rPr>
          <w:rFonts w:hint="eastAsia"/>
        </w:rPr>
        <w:t>）抢抓大数据发展黄金机遇，全面助力政府转型、产业升级。</w:t>
      </w:r>
    </w:p>
    <w:p w:rsidR="00CD3AC9" w:rsidRDefault="00747455">
      <w:pPr>
        <w:pStyle w:val="a"/>
        <w:ind w:firstLineChars="200" w:firstLine="560"/>
      </w:pPr>
      <w:r>
        <w:rPr>
          <w:rFonts w:hint="eastAsia"/>
        </w:rPr>
        <w:lastRenderedPageBreak/>
        <w:t>利用大数据技术提升政府治理能力和公共服务水平，通过数据共享、智能分析和科学决策，打造智慧政府，提升行政效率和服务质量。大数据能够优化资源配置，减少冗余和浪费，提高政策制定的科学性和精准度。在产业升级方面，大数据为传统产业注入新动力，推动工业互联网、智能制造和数字农业的发展。通过大数据分析，企业可以更精准地把握市场需求，优化生产流程，提升产品质量和竞争力。大数据还为新兴产业发展提供了重要支撑，如电子商务、金融科技、健康医疗等领域，通过数据驱动创新，形成新的经济增长点。此外，推进大数据基础设施建设，完善数据采集、存储、分析和应用的全链条，形成良好的数据生态体系。鼓励企业和科研机构加强大数据技术研发和应用，培养大数据专业人才，提升全社会的数据应用水平。通过抢抓大数据发展的黄金机遇，推动政府管理和公共服务的现代化，促进产业结构优化升级，增强县域经济的可持续发展能力。</w:t>
      </w:r>
    </w:p>
    <w:p w:rsidR="00CD3AC9" w:rsidRDefault="00747455">
      <w:pPr>
        <w:pStyle w:val="a"/>
        <w:ind w:firstLineChars="200" w:firstLine="560"/>
      </w:pPr>
      <w:r>
        <w:rPr>
          <w:rFonts w:hint="eastAsia"/>
        </w:rPr>
        <w:t>（</w:t>
      </w:r>
      <w:r>
        <w:rPr>
          <w:rFonts w:hint="eastAsia"/>
        </w:rPr>
        <w:t>3</w:t>
      </w:r>
      <w:r>
        <w:rPr>
          <w:rFonts w:hint="eastAsia"/>
        </w:rPr>
        <w:t>）加大行政权力清单管理的监督追责力度，保障项目稽查整改到位。</w:t>
      </w:r>
    </w:p>
    <w:p w:rsidR="00CD3AC9" w:rsidRDefault="00747455">
      <w:pPr>
        <w:pStyle w:val="a"/>
        <w:ind w:firstLineChars="200" w:firstLine="560"/>
      </w:pPr>
      <w:r>
        <w:rPr>
          <w:rFonts w:hint="eastAsia"/>
        </w:rPr>
        <w:t>通过明确和细化行政权力清单，厘清各级政府部门的权责边界，减少权力寻租空间，推动行政权力公开透明运行。建立健全监督机制，对权力清单的实施情况进行动态监控，及时发现和纠正问题。在监督方面，依托现代信息技术手段，构建权力运行监控平台，实行全过程、全环节的实时监督。设立专门的监督机构或委托第三方进行独立评估，确保监督的客观性和公正性。对违规操作、滥用职权的行为，严格追责问责，做到有错必究，违法必查，形成强有力的震慑作用。在项目稽查和整改方面，建立健全项目稽查机制，定期对重大项目的审批、建设、资金使用等环节进行全面检查，确保项目按计划推进、资金合理使用、质量达标。对发现的问题，及时制定整改方案，明确整改责任人和整改期限，确保问题整改落实到位。建立项目稽查整改的长效</w:t>
      </w:r>
      <w:r>
        <w:rPr>
          <w:rFonts w:hint="eastAsia"/>
        </w:rPr>
        <w:lastRenderedPageBreak/>
        <w:t>机制，通过回访、复查等方式，跟踪整改落实情况，防止问题反弹。</w:t>
      </w:r>
    </w:p>
    <w:p w:rsidR="00CD3AC9" w:rsidRDefault="00747455">
      <w:pPr>
        <w:pStyle w:val="a"/>
        <w:ind w:firstLineChars="200" w:firstLine="560"/>
      </w:pPr>
      <w:r>
        <w:rPr>
          <w:rFonts w:hint="eastAsia"/>
        </w:rPr>
        <w:t>通过加大行政权力清单管理的监督追责力度，强化项目稽查整改，确保权力在阳光下运行，提升政府公信力和执行力，推动县域经济社会高质量发展。</w:t>
      </w:r>
    </w:p>
    <w:p w:rsidR="00CD3AC9" w:rsidRDefault="00747455">
      <w:pPr>
        <w:pStyle w:val="a"/>
        <w:ind w:firstLineChars="200" w:firstLine="560"/>
      </w:pPr>
      <w:r>
        <w:rPr>
          <w:rFonts w:hint="eastAsia"/>
        </w:rPr>
        <w:t>2</w:t>
      </w:r>
      <w:r>
        <w:rPr>
          <w:rFonts w:hint="eastAsia"/>
        </w:rPr>
        <w:t>、经济保持平稳较快增效发展</w:t>
      </w:r>
    </w:p>
    <w:p w:rsidR="00CD3AC9" w:rsidRDefault="00747455">
      <w:pPr>
        <w:pStyle w:val="a"/>
        <w:ind w:firstLineChars="200" w:firstLine="560"/>
      </w:pPr>
      <w:r>
        <w:rPr>
          <w:rFonts w:hint="eastAsia"/>
        </w:rPr>
        <w:t>促进全社会固定资产投资持续增长，确保经济发展速度和质量同步提升。加大基础设施建设力度，完善交通运输网络，提升能源保障能力，优化信息通信设施，增强城市综合承载能力。大力支持民间投资，营造公平竞争的市场环境，激发企业投资积极性。通过设立专项资金、提供财政补贴和税收优惠，鼓励企业加大设备更新、技术改造和研发投入，提升产业技术水平和生产效率。同时，加快重大项目建设，尤其是对经济社会发展具有重大支撑作用的项目，实行重点推进、重点保障。完善项目审批机制，简化审批流程，优化服务效率，确保项目顺利开工、按期完工。加强项目全过程管理，确保项目资金使用规范、工程质量合格、环境影响最小化。推动城镇化建设和新农村发展，增加公共服务设施和基础设施投资，改善城乡居民生活条件，缩小城乡发展差距。</w:t>
      </w:r>
    </w:p>
    <w:p w:rsidR="00CD3AC9" w:rsidRDefault="00747455">
      <w:pPr>
        <w:pStyle w:val="a"/>
        <w:ind w:firstLineChars="200" w:firstLine="560"/>
      </w:pPr>
      <w:r>
        <w:rPr>
          <w:rFonts w:hint="eastAsia"/>
        </w:rPr>
        <w:t>通过一系列措施，确保经济保持平稳较快增效发展，实现全社会固定资产投资持续增长，推动县域经济高质量发展，提升人民群众的获得感和幸福感。</w:t>
      </w:r>
    </w:p>
    <w:p w:rsidR="00CD3AC9" w:rsidRDefault="00747455">
      <w:pPr>
        <w:pStyle w:val="a"/>
        <w:ind w:firstLineChars="200" w:firstLine="560"/>
      </w:pPr>
      <w:r>
        <w:t>3</w:t>
      </w:r>
      <w:r>
        <w:rPr>
          <w:rFonts w:hint="eastAsia"/>
        </w:rPr>
        <w:t>、人民生活水平明显提高，高质量就业更加充分，社会保障体系趋于完善。生态环境质量进一步改善，能源资源开发利用效率大幅提高，节能减排水平进一步提升。</w:t>
      </w:r>
    </w:p>
    <w:p w:rsidR="00CD3AC9" w:rsidRDefault="00747455">
      <w:pPr>
        <w:pStyle w:val="a"/>
        <w:ind w:firstLineChars="200" w:firstLine="560"/>
      </w:pPr>
      <w:r>
        <w:rPr>
          <w:rFonts w:hint="eastAsia"/>
        </w:rPr>
        <w:t>通过推进经济社会的全面发展，提高城乡居民的收入水平，扩大中等收入群体规模。大力发展现代服务业、高新技术产业和绿色产业，创造更多高质量的就业岗位。实施就业优先政策，完善就业服务体系，</w:t>
      </w:r>
      <w:r>
        <w:rPr>
          <w:rFonts w:hint="eastAsia"/>
        </w:rPr>
        <w:lastRenderedPageBreak/>
        <w:t>提供职业培训和技能提升，帮助劳动者掌握新技能，适应新岗位。支持创业创新，通过创业带动就业，激发全社会的创新活力和创业热情。</w:t>
      </w:r>
    </w:p>
    <w:p w:rsidR="00CD3AC9" w:rsidRDefault="00747455">
      <w:pPr>
        <w:pStyle w:val="a"/>
        <w:ind w:firstLineChars="200" w:firstLine="560"/>
      </w:pPr>
      <w:r>
        <w:rPr>
          <w:rFonts w:hint="eastAsia"/>
        </w:rPr>
        <w:t>进一步完善覆盖全民的社会保障体系，增强社会保障的公平性和可持续性。提高养老、医疗、失业、工伤和生育保险的覆盖面和保障水平，确保社会成员在面临生活风险时能够得到及时、有效的帮助。建立健全社会救助体系，关注弱势群体，提供必要的社会支持，保障每一个居民的基本生活需求。</w:t>
      </w:r>
    </w:p>
    <w:p w:rsidR="00CD3AC9" w:rsidRDefault="00747455">
      <w:pPr>
        <w:pStyle w:val="a"/>
        <w:ind w:firstLineChars="200" w:firstLine="560"/>
      </w:pPr>
      <w:r>
        <w:rPr>
          <w:rFonts w:hint="eastAsia"/>
        </w:rPr>
        <w:t>实施严格的环境保护政策，加强大气、水和土壤污染防治，提升环境治理能力和水平。推进生态修复和保护工程，增加绿色空间和生态容量。推动绿色低碳发展，倡导绿色生产和生活方式，建设美丽宜居的生态环境。通过这些举措，提升居民生活环境质量，增强人民的幸福感和获得感。</w:t>
      </w:r>
    </w:p>
    <w:p w:rsidR="00CD3AC9" w:rsidRDefault="00747455">
      <w:pPr>
        <w:pStyle w:val="a"/>
        <w:ind w:firstLineChars="200" w:firstLine="560"/>
      </w:pPr>
      <w:r>
        <w:rPr>
          <w:rFonts w:hint="eastAsia"/>
        </w:rPr>
        <w:t>加快推进能源结构调整，发展可再生能源，减少对化石能源的依赖。实施能源资源的集约利用和循环利用，推动节能技术和设备的推广应用，提高能源利用效率。加强资源管理，合理开发和利用矿产资源、水资源和土地资源，确保资源的可持续利用。</w:t>
      </w:r>
    </w:p>
    <w:p w:rsidR="00CD3AC9" w:rsidRDefault="00747455">
      <w:pPr>
        <w:pStyle w:val="a"/>
        <w:ind w:firstLineChars="200" w:firstLine="560"/>
      </w:pPr>
      <w:r>
        <w:rPr>
          <w:rFonts w:hint="eastAsia"/>
        </w:rPr>
        <w:t>制定和实施更加严格的节能减排政策和标准，推动全社会节能减排。加快淘汰落后产能和高污染企业，推动工业绿色转型。推广清洁能源和绿色建筑，鼓励低碳交通方式，减少温室气体排放。建立完善的节能减排监督和考核机制，确保各项节能减排措施落实到位。</w:t>
      </w:r>
    </w:p>
    <w:p w:rsidR="00CD3AC9" w:rsidRDefault="00747455">
      <w:pPr>
        <w:pStyle w:val="a"/>
        <w:ind w:firstLineChars="200" w:firstLine="560"/>
      </w:pPr>
      <w:r>
        <w:rPr>
          <w:rFonts w:hint="eastAsia"/>
        </w:rPr>
        <w:t>通过一系列综合措施，确保人民生活水平显著提高，高质量就业更加充分，社会保障体系更加完善，生态环境质量得到明显改善，能源资源利用效率显著提升，节能减排取得重大进展，推动县域经济社会的可持续高质量发展。</w:t>
      </w:r>
    </w:p>
    <w:p w:rsidR="00CD3AC9" w:rsidRDefault="00747455">
      <w:pPr>
        <w:pStyle w:val="2"/>
        <w:ind w:firstLineChars="200" w:firstLine="560"/>
      </w:pPr>
      <w:bookmarkStart w:id="15" w:name="_Toc27200"/>
      <w:r>
        <w:t>2023</w:t>
      </w:r>
      <w:r>
        <w:t>年</w:t>
      </w:r>
      <w:r>
        <w:rPr>
          <w:rFonts w:hint="eastAsia"/>
        </w:rPr>
        <w:t>年度工作任务</w:t>
      </w:r>
      <w:bookmarkEnd w:id="15"/>
    </w:p>
    <w:p w:rsidR="00CD3AC9" w:rsidRDefault="00747455">
      <w:pPr>
        <w:pStyle w:val="a"/>
        <w:ind w:firstLineChars="200" w:firstLine="560"/>
      </w:pPr>
      <w:r>
        <w:rPr>
          <w:rFonts w:hint="eastAsia"/>
        </w:rPr>
        <w:t>根据《嘉鱼县国民经济和社会发展</w:t>
      </w:r>
      <w:r>
        <w:t>第十四个五年规划和二〇三五</w:t>
      </w:r>
      <w:r>
        <w:lastRenderedPageBreak/>
        <w:t>年远景目标纲要》，结合单位的</w:t>
      </w:r>
      <w:r>
        <w:rPr>
          <w:rFonts w:hint="eastAsia"/>
        </w:rPr>
        <w:t>中长期规划和</w:t>
      </w:r>
      <w:r>
        <w:t>实际情况，嘉鱼县发改局</w:t>
      </w:r>
      <w:r>
        <w:rPr>
          <w:rFonts w:hint="eastAsia"/>
        </w:rPr>
        <w:t>2</w:t>
      </w:r>
      <w:r>
        <w:t>023</w:t>
      </w:r>
      <w:r>
        <w:rPr>
          <w:rFonts w:hint="eastAsia"/>
        </w:rPr>
        <w:t>年度工作任务</w:t>
      </w:r>
      <w:r>
        <w:t>着重以下</w:t>
      </w:r>
      <w:r>
        <w:rPr>
          <w:rFonts w:hint="eastAsia"/>
        </w:rPr>
        <w:t>四</w:t>
      </w:r>
      <w:r>
        <w:t>个方面：</w:t>
      </w:r>
    </w:p>
    <w:p w:rsidR="00CD3AC9" w:rsidRDefault="00747455">
      <w:pPr>
        <w:pStyle w:val="a"/>
        <w:ind w:firstLineChars="200" w:firstLine="560"/>
      </w:pPr>
      <w:r>
        <w:t>1.</w:t>
      </w:r>
      <w:r>
        <w:rPr>
          <w:rFonts w:hint="eastAsia"/>
        </w:rPr>
        <w:t>、</w:t>
      </w:r>
      <w:r>
        <w:t>统筹稳增长与供给侧结构性改革</w:t>
      </w:r>
    </w:p>
    <w:p w:rsidR="00CD3AC9" w:rsidRDefault="00747455">
      <w:pPr>
        <w:pStyle w:val="a"/>
        <w:ind w:firstLineChars="200" w:firstLine="560"/>
      </w:pPr>
      <w:r>
        <w:rPr>
          <w:rFonts w:hint="eastAsia"/>
        </w:rPr>
        <w:t>优化产业结构，提升供给质量。推进传统产业的绿色改造和智能升级，支持高新技术产业和新兴产业发展，提高产业整体竞争力。加快淘汰落后产能，推动传统产业技术升级和智能化改造。支持新兴产业发展，增强经济发展新动能。</w:t>
      </w:r>
    </w:p>
    <w:p w:rsidR="00CD3AC9" w:rsidRDefault="00747455">
      <w:pPr>
        <w:pStyle w:val="a"/>
        <w:ind w:firstLineChars="200" w:firstLine="560"/>
      </w:pPr>
      <w:r>
        <w:t xml:space="preserve">2. </w:t>
      </w:r>
      <w:r>
        <w:t>统筹发展新经济和传统产业</w:t>
      </w:r>
    </w:p>
    <w:p w:rsidR="00CD3AC9" w:rsidRDefault="00747455">
      <w:pPr>
        <w:pStyle w:val="a"/>
        <w:ind w:firstLineChars="200" w:firstLine="560"/>
      </w:pPr>
      <w:r>
        <w:rPr>
          <w:rFonts w:hint="eastAsia"/>
        </w:rPr>
        <w:t>支持新经济发展：大力发展数字经济、智能制造、绿色产业等新兴经济形态。完善创新创业环境，提供政策支持和资金保障，推动科技创新和产业升级。</w:t>
      </w:r>
    </w:p>
    <w:p w:rsidR="00CD3AC9" w:rsidRDefault="00747455">
      <w:pPr>
        <w:pStyle w:val="a"/>
        <w:ind w:firstLineChars="200" w:firstLine="560"/>
      </w:pPr>
      <w:r>
        <w:rPr>
          <w:rFonts w:hint="eastAsia"/>
        </w:rPr>
        <w:t>推动传统产业转型升级，振兴传统产业：通过技术改造和管理创新，提高传统产业的竞争力和附加值。推进传统产业与互联网、大数据、人工智能等现代技术深度融合，实现传统产业的数字化转型。通过技术创新和管理升级，提高传统产业的生产效率和产品附加值，延伸产业链条。</w:t>
      </w:r>
    </w:p>
    <w:p w:rsidR="00CD3AC9" w:rsidRDefault="00747455">
      <w:pPr>
        <w:pStyle w:val="a"/>
        <w:ind w:firstLineChars="200" w:firstLine="560"/>
      </w:pPr>
      <w:r>
        <w:t xml:space="preserve">3. </w:t>
      </w:r>
      <w:r>
        <w:t>统筹强优势与</w:t>
      </w:r>
      <w:r>
        <w:rPr>
          <w:rFonts w:hint="eastAsia"/>
        </w:rPr>
        <w:t>“补短板”</w:t>
      </w:r>
    </w:p>
    <w:p w:rsidR="00CD3AC9" w:rsidRDefault="00747455">
      <w:pPr>
        <w:pStyle w:val="a"/>
        <w:ind w:firstLineChars="200" w:firstLine="560"/>
      </w:pPr>
      <w:r>
        <w:rPr>
          <w:rFonts w:hint="eastAsia"/>
        </w:rPr>
        <w:t>发挥优势产业：加大对具有比较优势的产业和企业的支持力度，制定专项扶持政策，推动优势产业做大做强，提升其市场占有率和影响力。推动优势产业向高端化、智能化、绿色化发展。</w:t>
      </w:r>
    </w:p>
    <w:p w:rsidR="00CD3AC9" w:rsidRDefault="00747455">
      <w:pPr>
        <w:pStyle w:val="a"/>
        <w:ind w:firstLineChars="200" w:firstLine="560"/>
      </w:pPr>
      <w:r>
        <w:rPr>
          <w:rFonts w:hint="eastAsia"/>
        </w:rPr>
        <w:t>补齐发展短板：聚焦经济社会发展中的薄弱环节，重点加强基础设施、公共服务、生态环境等方面的建设，补齐发展短板，促进均衡发展。推进贫困地区和困难群体的帮扶工作，确保全县经济社会发展更加均衡和全面。</w:t>
      </w:r>
    </w:p>
    <w:p w:rsidR="00CD3AC9" w:rsidRDefault="00747455">
      <w:pPr>
        <w:pStyle w:val="a"/>
        <w:ind w:firstLineChars="200" w:firstLine="560"/>
      </w:pPr>
      <w:r>
        <w:t xml:space="preserve">4. </w:t>
      </w:r>
      <w:r>
        <w:t>统筹促发展与惠民生</w:t>
      </w:r>
    </w:p>
    <w:p w:rsidR="00CD3AC9" w:rsidRDefault="00747455">
      <w:pPr>
        <w:pStyle w:val="a"/>
        <w:ind w:firstLineChars="200" w:firstLine="560"/>
      </w:pPr>
      <w:r>
        <w:rPr>
          <w:rFonts w:hint="eastAsia"/>
        </w:rPr>
        <w:t>促进经济社会全面发展：实施区域协调发展战略，推动城乡一体</w:t>
      </w:r>
      <w:r>
        <w:rPr>
          <w:rFonts w:hint="eastAsia"/>
        </w:rPr>
        <w:lastRenderedPageBreak/>
        <w:t>化发展，提升全县整体发展水平。加强基础设施建设，提高公共服务供给能力，改善城乡居民生活条件。</w:t>
      </w:r>
    </w:p>
    <w:p w:rsidR="00CD3AC9" w:rsidRDefault="00747455">
      <w:pPr>
        <w:pStyle w:val="a"/>
        <w:ind w:firstLineChars="200" w:firstLine="560"/>
      </w:pPr>
      <w:r>
        <w:rPr>
          <w:rFonts w:hint="eastAsia"/>
        </w:rPr>
        <w:t>改善民生福祉：推进就业优先政策，增加就业机会，提高就业质量。完善社会保障体系，提升社会保障水平，确保人民生活有保障。</w:t>
      </w:r>
    </w:p>
    <w:p w:rsidR="00CD3AC9" w:rsidRDefault="00747455">
      <w:pPr>
        <w:pStyle w:val="2"/>
        <w:ind w:firstLineChars="200" w:firstLine="560"/>
      </w:pPr>
      <w:bookmarkStart w:id="16" w:name="_Toc1984"/>
      <w:r>
        <w:t>2023</w:t>
      </w:r>
      <w:r>
        <w:t>年年度工作</w:t>
      </w:r>
      <w:r>
        <w:rPr>
          <w:rFonts w:hint="eastAsia"/>
        </w:rPr>
        <w:t>目标及完成情况</w:t>
      </w:r>
      <w:bookmarkEnd w:id="16"/>
    </w:p>
    <w:p w:rsidR="00CD3AC9" w:rsidRDefault="00747455">
      <w:pPr>
        <w:pStyle w:val="a"/>
        <w:ind w:firstLineChars="200" w:firstLine="560"/>
      </w:pPr>
      <w:r>
        <w:rPr>
          <w:rFonts w:hint="eastAsia"/>
        </w:rPr>
        <w:t>根据《嘉鱼县国民经济和社会发展</w:t>
      </w:r>
      <w:r>
        <w:t>第十四个五年规划和二〇三五年远景目标纲要》，结合单位的</w:t>
      </w:r>
      <w:r>
        <w:rPr>
          <w:rFonts w:hint="eastAsia"/>
        </w:rPr>
        <w:t>中长期规划和</w:t>
      </w:r>
      <w:r>
        <w:rPr>
          <w:rFonts w:hint="eastAsia"/>
        </w:rPr>
        <w:t>2</w:t>
      </w:r>
      <w:r>
        <w:t>023</w:t>
      </w:r>
      <w:r>
        <w:rPr>
          <w:rFonts w:hint="eastAsia"/>
        </w:rPr>
        <w:t>年度工作任务</w:t>
      </w:r>
      <w:r>
        <w:t>，嘉鱼县发改局</w:t>
      </w:r>
      <w:r>
        <w:rPr>
          <w:rFonts w:hint="eastAsia"/>
        </w:rPr>
        <w:t>2</w:t>
      </w:r>
      <w:r>
        <w:t>023</w:t>
      </w:r>
      <w:r>
        <w:rPr>
          <w:rFonts w:hint="eastAsia"/>
        </w:rPr>
        <w:t>年度工作目标</w:t>
      </w:r>
      <w:r>
        <w:t>着重以下</w:t>
      </w:r>
      <w:r>
        <w:rPr>
          <w:rFonts w:hint="eastAsia"/>
        </w:rPr>
        <w:t>三</w:t>
      </w:r>
      <w:r>
        <w:t>个方面：</w:t>
      </w:r>
    </w:p>
    <w:p w:rsidR="00CD3AC9" w:rsidRDefault="00747455">
      <w:pPr>
        <w:pStyle w:val="a"/>
        <w:ind w:firstLineChars="200" w:firstLine="560"/>
      </w:pPr>
      <w:r>
        <w:rPr>
          <w:rFonts w:hint="eastAsia"/>
        </w:rPr>
        <w:t>目标</w:t>
      </w:r>
      <w:r>
        <w:t>1</w:t>
      </w:r>
      <w:r>
        <w:t>：</w:t>
      </w:r>
      <w:r>
        <w:rPr>
          <w:rFonts w:hint="eastAsia"/>
        </w:rPr>
        <w:t>坚持“能放就放、一放到底”</w:t>
      </w:r>
      <w:r>
        <w:t>,</w:t>
      </w:r>
      <w:r>
        <w:t>着力推进行政审批制度改革，同时加大重点项目监管力度；将大量基础设施和公用事业等项目引人</w:t>
      </w:r>
      <w:r>
        <w:t>PPP</w:t>
      </w:r>
      <w:r>
        <w:t>模式，激发市场活力和社会创造力</w:t>
      </w:r>
      <w:r>
        <w:rPr>
          <w:rFonts w:hint="eastAsia"/>
        </w:rPr>
        <w:t>。</w:t>
      </w:r>
    </w:p>
    <w:p w:rsidR="00CD3AC9" w:rsidRDefault="00747455">
      <w:pPr>
        <w:pStyle w:val="a"/>
        <w:ind w:firstLineChars="200" w:firstLine="560"/>
      </w:pPr>
      <w:r>
        <w:rPr>
          <w:rFonts w:hint="eastAsia"/>
        </w:rPr>
        <w:t>目标</w:t>
      </w:r>
      <w:r>
        <w:t>2</w:t>
      </w:r>
      <w:r>
        <w:t>：</w:t>
      </w:r>
      <w:r>
        <w:rPr>
          <w:rFonts w:hint="eastAsia"/>
        </w:rPr>
        <w:t>促进全社会固定资产投资的持续增长，保持经济增速，保持城乡居民人均可支配收人与</w:t>
      </w:r>
      <w:r>
        <w:t>GDP</w:t>
      </w:r>
      <w:r>
        <w:t>同步增长，继续推进就业、脱贫、社会保障工作，进一步改善民生。</w:t>
      </w:r>
    </w:p>
    <w:p w:rsidR="00CD3AC9" w:rsidRDefault="00747455">
      <w:pPr>
        <w:pStyle w:val="a"/>
        <w:ind w:firstLineChars="200" w:firstLine="560"/>
      </w:pPr>
      <w:r>
        <w:rPr>
          <w:rFonts w:hint="eastAsia"/>
        </w:rPr>
        <w:t>目标</w:t>
      </w:r>
      <w:r>
        <w:t>3</w:t>
      </w:r>
      <w:r>
        <w:t>：</w:t>
      </w:r>
      <w:r>
        <w:rPr>
          <w:rFonts w:hint="eastAsia"/>
        </w:rPr>
        <w:t>加快能源改革创新步伐，进一步完善监管体系，促进节能减排工作向纵深推进，逐步改善我县生态环境质量。</w:t>
      </w:r>
    </w:p>
    <w:p w:rsidR="00CD3AC9" w:rsidRDefault="00747455">
      <w:pPr>
        <w:pStyle w:val="a"/>
        <w:ind w:firstLineChars="200" w:firstLine="560"/>
      </w:pPr>
      <w:r>
        <w:rPr>
          <w:rFonts w:hint="eastAsia"/>
        </w:rPr>
        <w:t>坚持“能放就放、一放到底”的原则，着力推进行政审批制度改革，减少审批环节和审批时间，提高政府服务效率和透明度。通过简化行政程序和下放审批权力，降低企业和个人行政成本，增强市场主体的活力和创新能力。同时，加强重点项目的监管力度，确保项目质量和进度，杜绝违规操作和资源浪费。积极引入公私合作模式（</w:t>
      </w:r>
      <w:r>
        <w:t>PPP</w:t>
      </w:r>
      <w:r>
        <w:t>），将大量基础设施和公用事业等项目引入市场运作，引导社会资本参与公共服务和基础设施建设，推动项目高效、规范、透明运行，提升公共服务质量，激发社会创造力。</w:t>
      </w:r>
    </w:p>
    <w:p w:rsidR="00CD3AC9" w:rsidRDefault="00747455">
      <w:pPr>
        <w:pStyle w:val="a"/>
        <w:ind w:firstLineChars="200" w:firstLine="560"/>
      </w:pPr>
      <w:r>
        <w:rPr>
          <w:rFonts w:hint="eastAsia"/>
        </w:rPr>
        <w:t>促进全社会固定资产投资的持续增长，优化投资结构，增加对高科技产业、绿色产业、基础设施和公共服务的投入，推动经济稳步增</w:t>
      </w:r>
      <w:r>
        <w:rPr>
          <w:rFonts w:hint="eastAsia"/>
        </w:rPr>
        <w:lastRenderedPageBreak/>
        <w:t>长。保持城乡居民人均可支配收入与</w:t>
      </w:r>
      <w:r>
        <w:t>GDP</w:t>
      </w:r>
      <w:r>
        <w:t>同步增长，实施收入分配改革，缩小收入差距，提升居民的生活水平和幸福感。继续推进就业优先政策，提供更多高质量就业岗位，实施精准扶贫，确保脱贫攻坚成果巩固提升。完善社会保障体系，扩大覆盖面，提高保障水平，确保居民在养老、医疗、教育等方面的基本需求得到满足，进一步改善民生，增强人民的获得感和安全感。</w:t>
      </w:r>
    </w:p>
    <w:p w:rsidR="00CD3AC9" w:rsidRDefault="00747455">
      <w:pPr>
        <w:pStyle w:val="a"/>
        <w:ind w:firstLineChars="200" w:firstLine="560"/>
      </w:pPr>
      <w:r>
        <w:rPr>
          <w:rFonts w:hint="eastAsia"/>
        </w:rPr>
        <w:t>加快能源改革创新步伐，推动能源结构优化升级，增加清洁能源和可再生能源的使用比例，减少对传统化石能源的依赖。进一步完善能源监管体系，建立健全能源管理机制，加强能源利用的监督和管理，确保能源开发利用的高效、安全和可持续。大力推进节能减排工作，实施严格的节能减排政策和标准，推广节能技术和清洁生产方式，减少污染物排放。通过实施一系列生态修复和环境保护工程，逐步改善县的生态环境质量，提升环境承载能力，建设美丽宜居的绿色家园，为人民群众提供良好的生产生活环境。</w:t>
      </w:r>
    </w:p>
    <w:p w:rsidR="00CD3AC9" w:rsidRDefault="00747455">
      <w:pPr>
        <w:pStyle w:val="2"/>
        <w:ind w:firstLineChars="200" w:firstLine="560"/>
      </w:pPr>
      <w:bookmarkStart w:id="17" w:name="_Toc23292"/>
      <w:r>
        <w:rPr>
          <w:rFonts w:hint="eastAsia"/>
        </w:rPr>
        <w:t>2023</w:t>
      </w:r>
      <w:r>
        <w:rPr>
          <w:rFonts w:hint="eastAsia"/>
        </w:rPr>
        <w:t>年部门重点项目的组织开展情况</w:t>
      </w:r>
      <w:bookmarkEnd w:id="17"/>
    </w:p>
    <w:p w:rsidR="00CD3AC9" w:rsidRDefault="00747455">
      <w:pPr>
        <w:pStyle w:val="a"/>
        <w:ind w:firstLineChars="200" w:firstLine="560"/>
        <w:jc w:val="both"/>
      </w:pPr>
      <w:r>
        <w:rPr>
          <w:rFonts w:hint="eastAsia"/>
        </w:rPr>
        <w:t>县发改局</w:t>
      </w:r>
      <w:r>
        <w:rPr>
          <w:rFonts w:hint="eastAsia"/>
        </w:rPr>
        <w:t>2023</w:t>
      </w:r>
      <w:r>
        <w:rPr>
          <w:rFonts w:hint="eastAsia"/>
        </w:rPr>
        <w:t>年初预算开展</w:t>
      </w:r>
      <w:r>
        <w:rPr>
          <w:rFonts w:hint="eastAsia"/>
        </w:rPr>
        <w:t>3</w:t>
      </w:r>
      <w:r>
        <w:rPr>
          <w:rFonts w:hint="eastAsia"/>
        </w:rPr>
        <w:t>个项目，预算</w:t>
      </w:r>
      <w:r>
        <w:t>项目</w:t>
      </w:r>
      <w:r>
        <w:rPr>
          <w:rFonts w:hint="eastAsia"/>
        </w:rPr>
        <w:t>资金总额</w:t>
      </w:r>
      <w:fldSimple w:instr="DOCVARIABLE &quot;F:|00011 事务所业务|嘉鱼发改委绩效--2023年绩效目标|001 报告|2023年县发改委绩效报告用表.xlsx||Z05_2 项目支出决算明细表(财决05-2表)|_jds1|||||J31&quot; \* MERGEFORMAT" w:fldLock="1">
        <w:r>
          <w:rPr>
            <w:bCs/>
          </w:rPr>
          <w:t>1,366,000.00</w:t>
        </w:r>
      </w:fldSimple>
      <w:r>
        <w:rPr>
          <w:rFonts w:hint="eastAsia"/>
        </w:rPr>
        <w:t>元，资金来源均为财政预算拨款，其中：公共服务专项项目</w:t>
      </w:r>
      <w:fldSimple w:instr="DOCVARIABLE &quot;F:|00011 事务所业务|嘉鱼发改委绩效--2023年绩效目标|001 报告|2023年县发改委绩效报告用表.xlsx||Z05_2 项目支出决算明细表(财决05-2表)|_jds2|||||J28&quot; \* MERGEFORMAT" w:fldLock="1">
        <w:r>
          <w:t>366,000.00</w:t>
        </w:r>
      </w:fldSimple>
      <w:r>
        <w:rPr>
          <w:rFonts w:hint="eastAsia"/>
        </w:rPr>
        <w:t>元、项目前期工作经费项目</w:t>
      </w:r>
      <w:fldSimple w:instr="DOCVARIABLE &quot;F:|00011 事务所业务|嘉鱼发改委绩效--2023年绩效目标|001 报告|2023年县发改委绩效报告用表.xlsx||Z05_2 项目支出决算明细表(财决05-2表)|_jds3|||||J29&quot; \* MERGEFORMAT" w:fldLock="1">
        <w:r>
          <w:rPr>
            <w:bCs/>
          </w:rPr>
          <w:t>200,000.00</w:t>
        </w:r>
      </w:fldSimple>
      <w:r>
        <w:rPr>
          <w:rFonts w:hint="eastAsia"/>
        </w:rPr>
        <w:t>元、营商环境工作经费项目</w:t>
      </w:r>
      <w:fldSimple w:instr="DOCVARIABLE &quot;F:|00011 事务所业务|嘉鱼发改委绩效--2023年绩效目标|001 报告|2023年县发改委绩效报告用表.xlsx||Z05_2 项目支出决算明细表(财决05-2表)|_jds4|||||J30&quot; \* MERGEFORMAT" w:fldLock="1">
        <w:r>
          <w:rPr>
            <w:bCs/>
          </w:rPr>
          <w:t>800,000.00</w:t>
        </w:r>
      </w:fldSimple>
      <w:r>
        <w:rPr>
          <w:rFonts w:hint="eastAsia"/>
        </w:rPr>
        <w:t>元。</w:t>
      </w:r>
    </w:p>
    <w:p w:rsidR="00CD3AC9" w:rsidRDefault="00747455">
      <w:pPr>
        <w:pStyle w:val="a"/>
        <w:ind w:firstLineChars="200" w:firstLine="560"/>
      </w:pPr>
      <w:r>
        <w:rPr>
          <w:rFonts w:hint="eastAsia"/>
        </w:rPr>
        <w:t>县发改局</w:t>
      </w:r>
      <w:r>
        <w:rPr>
          <w:rFonts w:hint="eastAsia"/>
        </w:rPr>
        <w:t>2023</w:t>
      </w:r>
      <w:r>
        <w:rPr>
          <w:rFonts w:hint="eastAsia"/>
        </w:rPr>
        <w:t>年实际开展</w:t>
      </w:r>
      <w:r>
        <w:rPr>
          <w:rFonts w:hint="eastAsia"/>
        </w:rPr>
        <w:t>4</w:t>
      </w:r>
      <w:r>
        <w:rPr>
          <w:rFonts w:hint="eastAsia"/>
        </w:rPr>
        <w:t>个项目，项目支出总额</w:t>
      </w:r>
      <w:fldSimple w:instr="DOCVARIABLE &quot;F:|00011 事务所业务|嘉鱼发改委绩效--2023年绩效目标|001 报告|2023年县发改委绩效报告用表.xlsx||Z05_2 项目支出决算明细表(财决05-2表)|_jds5|||||K9&quot; \* MERGEFORMAT" w:fldLock="1">
        <w:r>
          <w:rPr>
            <w:bCs/>
          </w:rPr>
          <w:t>3,509,817.58</w:t>
        </w:r>
      </w:fldSimple>
      <w:r>
        <w:rPr>
          <w:rFonts w:hint="eastAsia"/>
        </w:rPr>
        <w:t>元，其中：一般行政管理事务项目支出</w:t>
      </w:r>
      <w:fldSimple w:instr="DOCVARIABLE &quot;F:|00011 事务所业务|嘉鱼发改委绩效--2023年绩效目标|001 报告|2023年县发改委绩效报告用表.xlsx||Z05_2 项目支出决算明细表(财决05-2表)|_jds6|||||K12&quot; \* MERGEFORMAT" w:fldLock="1">
        <w:r>
          <w:rPr>
            <w:bCs/>
          </w:rPr>
          <w:t>1,839,817.58</w:t>
        </w:r>
      </w:fldSimple>
      <w:r>
        <w:rPr>
          <w:rFonts w:hint="eastAsia"/>
        </w:rPr>
        <w:t>元，援疆经费项目支出</w:t>
      </w:r>
      <w:fldSimple w:instr="DOCVARIABLE &quot;F:|00011 事务所业务|嘉鱼发改委绩效--2023年绩效目标|001 报告|2023年县发改委绩效报告用表.xlsx||Z05_2 项目支出决算明细表(财决05-2表)|_jds7|||||K15&quot; \* MERGEFORMAT" w:fldLock="1">
        <w:r>
          <w:rPr>
            <w:bCs/>
          </w:rPr>
          <w:t>300,000.00</w:t>
        </w:r>
      </w:fldSimple>
      <w:r>
        <w:rPr>
          <w:rFonts w:hint="eastAsia"/>
        </w:rPr>
        <w:t>元，粮食流通产业发展资金项目支出</w:t>
      </w:r>
      <w:fldSimple w:instr="DOCVARIABLE &quot;F:|00011 事务所业务|嘉鱼发改委绩效--2023年绩效目标|001 报告|2023年县发改委绩效报告用表.xlsx||Z05_2 项目支出决算明细表(财决05-2表)|_jds8||&amp;|元|2|K19&quot; \* MERGEFORMAT" w:fldLock="1">
        <w:r>
          <w:rPr>
            <w:rFonts w:hint="eastAsia"/>
            <w:bCs/>
          </w:rPr>
          <w:t>1,120,000.00</w:t>
        </w:r>
        <w:r>
          <w:rPr>
            <w:rFonts w:hint="eastAsia"/>
            <w:bCs/>
          </w:rPr>
          <w:t>元</w:t>
        </w:r>
      </w:fldSimple>
      <w:r>
        <w:rPr>
          <w:rFonts w:hint="eastAsia"/>
        </w:rPr>
        <w:t>，储备粮（油）库建设项目支出</w:t>
      </w:r>
      <w:fldSimple w:instr="DOCVARIABLE &quot;F:|00011 事务所业务|嘉鱼发改委绩效--2023年绩效目标|001 报告|2023年县发改委绩效报告用表.xlsx||Z05_2 项目支出决算明细表(财决05-2表)|_jds9||&amp;|元|2|K23&quot; \* MERGEFORMAT" w:fldLock="1">
        <w:r>
          <w:rPr>
            <w:rFonts w:hint="eastAsia"/>
            <w:bCs/>
          </w:rPr>
          <w:t>250,000.00</w:t>
        </w:r>
        <w:r>
          <w:rPr>
            <w:rFonts w:hint="eastAsia"/>
            <w:bCs/>
          </w:rPr>
          <w:t>元</w:t>
        </w:r>
      </w:fldSimple>
      <w:r>
        <w:rPr>
          <w:rFonts w:hint="eastAsia"/>
        </w:rPr>
        <w:t>。</w:t>
      </w:r>
    </w:p>
    <w:p w:rsidR="00CD3AC9" w:rsidRDefault="00747455">
      <w:pPr>
        <w:pStyle w:val="a"/>
        <w:ind w:firstLineChars="200" w:firstLine="560"/>
      </w:pPr>
      <w:r>
        <w:t>县发改</w:t>
      </w:r>
      <w:r>
        <w:rPr>
          <w:rFonts w:hint="eastAsia"/>
        </w:rPr>
        <w:t>局</w:t>
      </w:r>
      <w:r>
        <w:t>在</w:t>
      </w:r>
      <w:r>
        <w:t>2023</w:t>
      </w:r>
      <w:r>
        <w:t>年度的一般行政管理事务项目中取得了显著进展。具体完成情况包括：成功精简审批流程，审批效率</w:t>
      </w:r>
      <w:r>
        <w:rPr>
          <w:rFonts w:hint="eastAsia"/>
        </w:rPr>
        <w:t>得到</w:t>
      </w:r>
      <w:r>
        <w:t>提高；引入先进的信息管理系统，增强了数据收集和分析能力；加强了部门间</w:t>
      </w:r>
      <w:r>
        <w:lastRenderedPageBreak/>
        <w:t>的协调与合作，提升了整体工作效率；全面落实预算管理制度，严格控制各项支出，确保资金使用的规范性和透明度。此外，开展了多次干部培训，提升了工作人员的专业素养和管理能力，确保各项行政管理事务高效、规范、有序推进。总体来看，县发改</w:t>
      </w:r>
      <w:r>
        <w:rPr>
          <w:rFonts w:hint="eastAsia"/>
        </w:rPr>
        <w:t>局</w:t>
      </w:r>
      <w:r>
        <w:t>较好地完成了年度行政管理事务项目的既定目标，为县域经济社会发展提供了有力保障。</w:t>
      </w:r>
    </w:p>
    <w:p w:rsidR="00CD3AC9" w:rsidRDefault="00747455">
      <w:pPr>
        <w:pStyle w:val="a"/>
        <w:ind w:firstLineChars="200" w:firstLine="560"/>
      </w:pPr>
      <w:r>
        <w:t>县发改</w:t>
      </w:r>
      <w:r>
        <w:rPr>
          <w:rFonts w:hint="eastAsia"/>
        </w:rPr>
        <w:t>局</w:t>
      </w:r>
      <w:r>
        <w:t>在</w:t>
      </w:r>
      <w:r>
        <w:t>2023</w:t>
      </w:r>
      <w:r>
        <w:t>年度的援疆经费项目中取得了显著成果。具体完成情况包括：援助资金按计划足额拨付，支持了当地基础设施建设、教育、医疗等民生项目，有效改善了受援地区的公共服务条件和居民生活质量。项目实施过程中，严格执行资金管理制度，确保资金使用的规范性和透明度，建立了完善的监督和评估机制。总体来看，援疆经费项目顺利完成了预定目标，为促进受援地区的经济社会发展和民生改善作出了积极贡献。</w:t>
      </w:r>
    </w:p>
    <w:p w:rsidR="00CD3AC9" w:rsidRDefault="00747455">
      <w:pPr>
        <w:pStyle w:val="a"/>
        <w:ind w:firstLineChars="200" w:firstLine="560"/>
      </w:pPr>
      <w:r>
        <w:rPr>
          <w:rFonts w:ascii="Segoe UI" w:hAnsi="Segoe UI" w:cs="Segoe UI"/>
          <w:color w:val="0D0D0D"/>
        </w:rPr>
        <w:t>县发改局在</w:t>
      </w:r>
      <w:r>
        <w:rPr>
          <w:rFonts w:ascii="Segoe UI" w:hAnsi="Segoe UI" w:cs="Segoe UI"/>
          <w:color w:val="0D0D0D"/>
        </w:rPr>
        <w:t>2023</w:t>
      </w:r>
      <w:r>
        <w:rPr>
          <w:rFonts w:ascii="Segoe UI" w:hAnsi="Segoe UI" w:cs="Segoe UI"/>
          <w:color w:val="0D0D0D"/>
        </w:rPr>
        <w:t>年度粮食流通产业发展资金项目中取得了显著成效。具体完成情况包括：成功建设并升级了多个粮食仓储设施，提高了粮食储存能力和管理水平；引进了先进的粮食加工设备，提升了加工效率和产品质量；建立了粮食流通信息管理系统，实现了粮食流通数据的实时监控和信息共享；组织了多次专业培训，提高了从业人员的技术水平和管理能力。项目资金使用规范透明，严格按照预算执行，未出现资金浪费和违规使用的情况。总体而言，粮食流通产业发展资金项目圆满完成，显著提升了全县粮食流通体系的现代化水平，促进了粮食产业的健康可持续发展。</w:t>
      </w:r>
    </w:p>
    <w:p w:rsidR="00CD3AC9" w:rsidRDefault="00747455">
      <w:pPr>
        <w:pStyle w:val="a"/>
        <w:ind w:firstLineChars="200" w:firstLine="560"/>
      </w:pPr>
      <w:r>
        <w:rPr>
          <w:rFonts w:hint="eastAsia"/>
        </w:rPr>
        <w:t>县发改局在</w:t>
      </w:r>
      <w:r>
        <w:t>2023</w:t>
      </w:r>
      <w:r>
        <w:t>年度储备粮（油）库建设项目中取得了显著成果。具体完成情况包括：新建和改造了多处储备粮（油）库设施，总仓储能力增加了</w:t>
      </w:r>
      <w:r>
        <w:t>30%</w:t>
      </w:r>
      <w:r>
        <w:t>；引进了先进的仓储技术和设备，确保了储备粮（油）的质量和安全；完善了</w:t>
      </w:r>
      <w:r>
        <w:rPr>
          <w:rFonts w:hint="eastAsia"/>
        </w:rPr>
        <w:t>粮（油）</w:t>
      </w:r>
      <w:r>
        <w:t>库区配套设施和安保系统，提</w:t>
      </w:r>
      <w:r>
        <w:lastRenderedPageBreak/>
        <w:t>高了管理和运营效率；组织了多次技术培训，提升了工作人员的专业技能和管理水平。项目资金使用严格按照预算执行，保证了资金的规范和透明。总体而言，储备粮（油）库建设项目圆满完成，不仅增强了全县的粮食安全保障能力，还为未来的应急储备和调控奠定了坚实基础。</w:t>
      </w:r>
    </w:p>
    <w:p w:rsidR="00CD3AC9" w:rsidRDefault="00747455">
      <w:pPr>
        <w:pStyle w:val="1"/>
      </w:pPr>
      <w:bookmarkStart w:id="18" w:name="_Toc28031"/>
      <w:r>
        <w:t>2023</w:t>
      </w:r>
      <w:r>
        <w:t>年部门预算执行情况</w:t>
      </w:r>
      <w:bookmarkEnd w:id="18"/>
    </w:p>
    <w:p w:rsidR="00CD3AC9" w:rsidRDefault="00747455">
      <w:pPr>
        <w:pStyle w:val="a"/>
        <w:ind w:firstLineChars="200" w:firstLine="560"/>
      </w:pPr>
      <w:r>
        <w:rPr>
          <w:rFonts w:hint="eastAsia"/>
        </w:rPr>
        <w:t>县发改局</w:t>
      </w:r>
      <w:r>
        <w:t>2023</w:t>
      </w:r>
      <w:r>
        <w:t>年部门整体</w:t>
      </w:r>
      <w:r>
        <w:rPr>
          <w:rFonts w:hint="eastAsia"/>
        </w:rPr>
        <w:t>年初</w:t>
      </w:r>
      <w:r>
        <w:t>预算</w:t>
      </w:r>
      <w:r>
        <w:rPr>
          <w:rFonts w:hint="eastAsia"/>
        </w:rPr>
        <w:t>收入总额</w:t>
      </w:r>
      <w:r>
        <w:t>9,592,925.30</w:t>
      </w:r>
      <w:r>
        <w:rPr>
          <w:rFonts w:hint="eastAsia"/>
        </w:rPr>
        <w:t>元，其中：本级一般公共预算拨款——经费拨款（补助）</w:t>
      </w:r>
      <w:fldSimple w:instr="DOCVARIABLE &quot;F:|00011 事务所业务|嘉鱼发改委绩效--2023年绩效目标|001 报告|2023年县发改委绩效报告用表.xlsx||Z01 收入支出决算总表(财决01表)|_jds5|||||C7&quot; \* MERGEFORMAT" w:fldLock="1">
        <w:r>
          <w:rPr>
            <w:bCs/>
          </w:rPr>
          <w:t>9,392,925.30</w:t>
        </w:r>
      </w:fldSimple>
      <w:r>
        <w:rPr>
          <w:rFonts w:hint="eastAsia"/>
        </w:rPr>
        <w:t>元，本级一般公共预算拨款——纳入预算管理的非税收入</w:t>
      </w:r>
      <w:r>
        <w:rPr>
          <w:rFonts w:hint="eastAsia"/>
        </w:rPr>
        <w:t>200,000.00</w:t>
      </w:r>
      <w:r>
        <w:rPr>
          <w:rFonts w:hint="eastAsia"/>
        </w:rPr>
        <w:t>元；年初</w:t>
      </w:r>
      <w:r>
        <w:t>预算</w:t>
      </w:r>
      <w:r>
        <w:rPr>
          <w:rFonts w:hint="eastAsia"/>
        </w:rPr>
        <w:t>支出</w:t>
      </w:r>
      <w:r>
        <w:t>总额</w:t>
      </w:r>
      <w:r>
        <w:t>9,592,925.30</w:t>
      </w:r>
      <w:r>
        <w:t>元，其中，</w:t>
      </w:r>
      <w:r>
        <w:rPr>
          <w:rFonts w:hint="eastAsia"/>
        </w:rPr>
        <w:t>基本保障支出</w:t>
      </w:r>
      <w:fldSimple w:instr="DOCVARIABLE &quot;F:|00011 事务所业务|嘉鱼发改委绩效--2023年绩效目标|001 报告|2023年县发改委绩效报告用表.xlsx||Z01 收入支出决算总表(财决01表)|_jds6|||||M7&quot; \* MERGEFORMAT" w:fldLock="1">
        <w:r>
          <w:rPr>
            <w:bCs/>
          </w:rPr>
          <w:t>8,226,125.30</w:t>
        </w:r>
      </w:fldSimple>
      <w:r>
        <w:t>元（人员经费</w:t>
      </w:r>
      <w:fldSimple w:instr="DOCVARIABLE &quot;F:|00011 事务所业务|嘉鱼发改委绩效--2023年绩效目标|001 报告|2023年县发改委绩效报告用表.xlsx||Z01 收入支出决算总表(财决01表)|_jds7|||||M8&quot; \* MERGEFORMAT" w:fldLock="1">
        <w:r>
          <w:rPr>
            <w:bCs/>
          </w:rPr>
          <w:t>7,309,285.30</w:t>
        </w:r>
      </w:fldSimple>
      <w:r>
        <w:t>元，公用经费</w:t>
      </w:r>
      <w:fldSimple w:instr="DOCVARIABLE &quot;F:|00011 事务所业务|嘉鱼发改委绩效--2023年绩效目标|001 报告|2023年县发改委绩效报告用表.xlsx||Z01 收入支出决算总表(财决01表)|_jds8|||||M9&quot; \* MERGEFORMAT" w:fldLock="1">
        <w:r>
          <w:rPr>
            <w:bCs/>
          </w:rPr>
          <w:t>916,840.00</w:t>
        </w:r>
      </w:fldSimple>
      <w:r>
        <w:t>元），项目支出预算金额</w:t>
      </w:r>
      <w:r>
        <w:t>1,366,800.00</w:t>
      </w:r>
      <w:r>
        <w:t>元。</w:t>
      </w:r>
    </w:p>
    <w:p w:rsidR="00CD3AC9" w:rsidRDefault="00747455">
      <w:pPr>
        <w:pStyle w:val="a"/>
        <w:ind w:firstLineChars="200" w:firstLine="560"/>
        <w:jc w:val="both"/>
      </w:pPr>
      <w:r>
        <w:rPr>
          <w:rFonts w:hint="eastAsia"/>
        </w:rPr>
        <w:t>县发改局调整</w:t>
      </w:r>
      <w:r>
        <w:t>预算</w:t>
      </w:r>
      <w:r>
        <w:rPr>
          <w:rFonts w:hint="eastAsia"/>
        </w:rPr>
        <w:t>后，</w:t>
      </w:r>
      <w:r>
        <w:rPr>
          <w:rFonts w:hint="eastAsia"/>
        </w:rPr>
        <w:t>2023</w:t>
      </w:r>
      <w:r>
        <w:rPr>
          <w:rFonts w:hint="eastAsia"/>
        </w:rPr>
        <w:t>年部门整体全年预算收入总额</w:t>
      </w:r>
      <w:fldSimple w:instr="DOCVARIABLE &quot;F:|00011 事务所业务|嘉鱼发改委绩效--2023年绩效目标|001 报告|2023年县发改委绩效报告用表.xlsx||Z01 收入支出决算总表(财决01表)|_jds9|||||E7&quot; \* MERGEFORMAT" w:fldLock="1">
        <w:r>
          <w:rPr>
            <w:bCs/>
          </w:rPr>
          <w:t>15,463,809.09</w:t>
        </w:r>
      </w:fldSimple>
      <w:r>
        <w:rPr>
          <w:rFonts w:hint="eastAsia"/>
        </w:rPr>
        <w:t>元，全年预算支出总额</w:t>
      </w:r>
      <w:fldSimple w:instr="DOCVARIABLE &quot;F:|00011 事务所业务|嘉鱼发改委绩效--2023年绩效目标|001 报告|2023年县发改委绩效报告用表.xlsx||Z01 收入支出决算总表(财决01表)|_jds10|||||O33&quot; \* MERGEFORMAT" w:fldLock="1">
        <w:r>
          <w:rPr>
            <w:bCs/>
          </w:rPr>
          <w:t>15,463,809.09</w:t>
        </w:r>
      </w:fldSimple>
      <w:r>
        <w:rPr>
          <w:rFonts w:hint="eastAsia"/>
        </w:rPr>
        <w:t>元，其中，基本支出总额</w:t>
      </w:r>
      <w:fldSimple w:instr="DOCVARIABLE &quot;F:|00011 事务所业务|嘉鱼发改委绩效--2023年绩效目标|001 报告|2023年县发改委绩效报告用表.xlsx||Z01 收入支出决算总表(财决01表)|_jds2|||||O7&quot; \* MERGEFORMAT" w:fldLock="1">
        <w:r>
          <w:rPr>
            <w:bCs/>
          </w:rPr>
          <w:t>11,953,991.51</w:t>
        </w:r>
      </w:fldSimple>
      <w:r>
        <w:rPr>
          <w:rFonts w:hint="eastAsia"/>
        </w:rPr>
        <w:t>元（人员经费</w:t>
      </w:r>
      <w:fldSimple w:instr="DOCVARIABLE &quot;F:|00011 事务所业务|嘉鱼发改委绩效--2023年绩效目标|001 报告|2023年县发改委绩效报告用表.xlsx||Z01 收入支出决算总表(财决01表)|_jds11|||||O8&quot; \* MERGEFORMAT" w:fldLock="1">
        <w:r>
          <w:rPr>
            <w:bCs/>
          </w:rPr>
          <w:t>11,113,918.72</w:t>
        </w:r>
      </w:fldSimple>
      <w:r>
        <w:rPr>
          <w:rFonts w:hint="eastAsia"/>
        </w:rPr>
        <w:t>元，公用经费</w:t>
      </w:r>
      <w:fldSimple w:instr="DOCVARIABLE &quot;F:|00011 事务所业务|嘉鱼发改委绩效--2023年绩效目标|001 报告|2023年县发改委绩效报告用表.xlsx||Z01 收入支出决算总表(财决01表)|_jds12|||||O9&quot; \* MERGEFORMAT" w:fldLock="1">
        <w:r>
          <w:rPr>
            <w:bCs/>
          </w:rPr>
          <w:t>840,072.79</w:t>
        </w:r>
      </w:fldSimple>
      <w:r>
        <w:rPr>
          <w:rFonts w:hint="eastAsia"/>
        </w:rPr>
        <w:t>元），项目支出</w:t>
      </w:r>
      <w:fldSimple w:instr="DOCVARIABLE &quot;F:|00011 事务所业务|嘉鱼发改委绩效--2023年绩效目标|001 报告|2023年县发改委绩效报告用表.xlsx||Z01 收入支出决算总表(财决01表)|_jds3|||||O10&quot; \* MERGEFORMAT" w:fldLock="1">
        <w:r>
          <w:rPr>
            <w:bCs/>
          </w:rPr>
          <w:t>3,509,817.58</w:t>
        </w:r>
      </w:fldSimple>
      <w:r>
        <w:rPr>
          <w:rFonts w:hint="eastAsia"/>
        </w:rPr>
        <w:t>元。</w:t>
      </w:r>
    </w:p>
    <w:p w:rsidR="00CD3AC9" w:rsidRDefault="00747455">
      <w:pPr>
        <w:pStyle w:val="a"/>
        <w:ind w:firstLineChars="200" w:firstLine="560"/>
        <w:jc w:val="both"/>
      </w:pPr>
      <w:r>
        <w:rPr>
          <w:rFonts w:hint="eastAsia"/>
        </w:rPr>
        <w:t>县发改局</w:t>
      </w:r>
      <w:r>
        <w:rPr>
          <w:rFonts w:hint="eastAsia"/>
        </w:rPr>
        <w:t>2</w:t>
      </w:r>
      <w:r>
        <w:t>023</w:t>
      </w:r>
      <w:r>
        <w:t>年部门</w:t>
      </w:r>
      <w:r>
        <w:rPr>
          <w:rFonts w:hint="eastAsia"/>
        </w:rPr>
        <w:t>决算收入总额</w:t>
      </w:r>
      <w:fldSimple w:instr="DOCVARIABLE &quot;F:|00011 事务所业务|嘉鱼发改委绩效--2023年绩效目标|001 报告|2023年县发改委绩效报告用表.xlsx||Z01 收入支出决算总表(财决01表)|_jds9|||||E7&quot; \* MERGEFORMAT" w:fldLock="1">
        <w:r>
          <w:rPr>
            <w:bCs/>
          </w:rPr>
          <w:t>15,463,809.09</w:t>
        </w:r>
      </w:fldSimple>
      <w:r>
        <w:rPr>
          <w:rFonts w:hint="eastAsia"/>
        </w:rPr>
        <w:t>元，全年决算支出总额</w:t>
      </w:r>
      <w:fldSimple w:instr="DOCVARIABLE &quot;F:|00011 事务所业务|嘉鱼发改委绩效--2023年绩效目标|001 报告|2023年县发改委绩效报告用表.xlsx||Z01 收入支出决算总表(财决01表)|_jds10|||||O33&quot; \* MERGEFORMAT" w:fldLock="1">
        <w:r>
          <w:rPr>
            <w:bCs/>
          </w:rPr>
          <w:t>15,463,809.09</w:t>
        </w:r>
      </w:fldSimple>
      <w:r>
        <w:rPr>
          <w:rFonts w:hint="eastAsia"/>
        </w:rPr>
        <w:t>元，其中，基本支出总额</w:t>
      </w:r>
      <w:fldSimple w:instr="DOCVARIABLE &quot;F:|00011 事务所业务|嘉鱼发改委绩效--2023年绩效目标|001 报告|2023年县发改委绩效报告用表.xlsx||Z01 收入支出决算总表(财决01表)|_jds2|||||O7&quot; \* MERGEFORMAT" w:fldLock="1">
        <w:r>
          <w:rPr>
            <w:bCs/>
          </w:rPr>
          <w:t>11,953,991.51</w:t>
        </w:r>
      </w:fldSimple>
      <w:r>
        <w:rPr>
          <w:rFonts w:hint="eastAsia"/>
        </w:rPr>
        <w:t>元（人员经费</w:t>
      </w:r>
      <w:fldSimple w:instr="DOCVARIABLE &quot;F:|00011 事务所业务|嘉鱼发改委绩效--2023年绩效目标|001 报告|2023年县发改委绩效报告用表.xlsx||Z01 收入支出决算总表(财决01表)|_jds11|||||O8&quot; \* MERGEFORMAT" w:fldLock="1">
        <w:r>
          <w:rPr>
            <w:bCs/>
          </w:rPr>
          <w:t>11,113,918.72</w:t>
        </w:r>
      </w:fldSimple>
      <w:r>
        <w:rPr>
          <w:rFonts w:hint="eastAsia"/>
        </w:rPr>
        <w:t>元，公用经费</w:t>
      </w:r>
      <w:fldSimple w:instr="DOCVARIABLE &quot;F:|00011 事务所业务|嘉鱼发改委绩效--2023年绩效目标|001 报告|2023年县发改委绩效报告用表.xlsx||Z01 收入支出决算总表(财决01表)|_jds12|||||O9&quot; \* MERGEFORMAT" w:fldLock="1">
        <w:r>
          <w:rPr>
            <w:bCs/>
          </w:rPr>
          <w:t>840,072.79</w:t>
        </w:r>
      </w:fldSimple>
      <w:r>
        <w:rPr>
          <w:rFonts w:hint="eastAsia"/>
        </w:rPr>
        <w:t>元），项目支出</w:t>
      </w:r>
      <w:fldSimple w:instr="DOCVARIABLE &quot;F:|00011 事务所业务|嘉鱼发改委绩效--2023年绩效目标|001 报告|2023年县发改委绩效报告用表.xlsx||Z01 收入支出决算总表(财决01表)|_jds3|||||O10&quot; \* MERGEFORMAT" w:fldLock="1">
        <w:r>
          <w:rPr>
            <w:bCs/>
          </w:rPr>
          <w:t>3,509,817.58</w:t>
        </w:r>
      </w:fldSimple>
      <w:r>
        <w:rPr>
          <w:rFonts w:hint="eastAsia"/>
        </w:rPr>
        <w:t>元。部门整体预算执行率</w:t>
      </w:r>
      <w:r>
        <w:t>100.00%</w:t>
      </w:r>
      <w:r>
        <w:t>。</w:t>
      </w:r>
      <w:r>
        <w:rPr>
          <w:rFonts w:hint="eastAsia"/>
        </w:rPr>
        <w:t>支出分类预算执行情况见下表：</w:t>
      </w:r>
    </w:p>
    <w:tbl>
      <w:tblPr>
        <w:tblW w:w="8306" w:type="dxa"/>
        <w:jc w:val="center"/>
        <w:tblBorders>
          <w:top w:val="single" w:sz="12" w:space="0" w:color="000000"/>
          <w:bottom w:val="single" w:sz="12" w:space="0" w:color="000000"/>
          <w:insideH w:val="single" w:sz="4" w:space="0" w:color="000000"/>
          <w:insideV w:val="single" w:sz="4" w:space="0" w:color="000000"/>
        </w:tblBorders>
        <w:shd w:val="solid" w:color="FFFFFF" w:fill="FFFFFF"/>
        <w:tblLayout w:type="fixed"/>
        <w:tblLook w:val="04A0"/>
      </w:tblPr>
      <w:tblGrid>
        <w:gridCol w:w="850"/>
        <w:gridCol w:w="3007"/>
        <w:gridCol w:w="1540"/>
        <w:gridCol w:w="1570"/>
        <w:gridCol w:w="1339"/>
      </w:tblGrid>
      <w:tr w:rsidR="00CD3AC9">
        <w:trPr>
          <w:trHeight w:val="397"/>
          <w:tblHeader/>
          <w:jc w:val="center"/>
        </w:trPr>
        <w:tc>
          <w:tcPr>
            <w:tcW w:w="850" w:type="dxa"/>
            <w:tcBorders>
              <w:top w:val="single" w:sz="12" w:space="0" w:color="000000"/>
              <w:bottom w:val="single" w:sz="4" w:space="0" w:color="000000"/>
            </w:tcBorders>
            <w:shd w:val="solid" w:color="FFFFFF" w:fill="FFFFFF"/>
            <w:noWrap/>
            <w:vAlign w:val="center"/>
          </w:tcPr>
          <w:p w:rsidR="00CD3AC9" w:rsidRDefault="00747455">
            <w:pPr>
              <w:widowControl/>
              <w:snapToGrid w:val="0"/>
              <w:ind w:firstLine="0"/>
              <w:jc w:val="center"/>
              <w:rPr>
                <w:rFonts w:ascii="Times New Roman" w:eastAsia="宋体" w:hAnsi="Times New Roman" w:cs="Arial"/>
                <w:b/>
                <w:color w:val="000000"/>
                <w:szCs w:val="20"/>
              </w:rPr>
            </w:pPr>
            <w:r>
              <w:rPr>
                <w:rFonts w:ascii="Times New Roman" w:eastAsia="宋体" w:hAnsi="Times New Roman" w:cs="Arial"/>
                <w:b/>
                <w:color w:val="000000"/>
                <w:szCs w:val="20"/>
              </w:rPr>
              <w:t>序号</w:t>
            </w:r>
            <w:r>
              <w:rPr>
                <w:rFonts w:ascii="Times New Roman" w:eastAsia="宋体" w:hAnsi="Times New Roman" w:cs="Arial"/>
                <w:b/>
                <w:color w:val="000000"/>
                <w:szCs w:val="20"/>
              </w:rPr>
              <w:t xml:space="preserve"> </w:t>
            </w:r>
          </w:p>
        </w:tc>
        <w:tc>
          <w:tcPr>
            <w:tcW w:w="3007" w:type="dxa"/>
            <w:tcBorders>
              <w:top w:val="single" w:sz="12" w:space="0" w:color="000000"/>
              <w:bottom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b/>
                <w:color w:val="000000"/>
                <w:szCs w:val="20"/>
              </w:rPr>
            </w:pPr>
            <w:r>
              <w:rPr>
                <w:rFonts w:ascii="Times New Roman" w:eastAsia="宋体" w:hAnsi="Times New Roman" w:cs="Arial"/>
                <w:b/>
                <w:color w:val="000000"/>
                <w:szCs w:val="20"/>
              </w:rPr>
              <w:t>项目</w:t>
            </w:r>
            <w:r>
              <w:rPr>
                <w:rFonts w:ascii="Times New Roman" w:eastAsia="宋体" w:hAnsi="Times New Roman" w:cs="Arial"/>
                <w:b/>
                <w:color w:val="000000"/>
                <w:szCs w:val="20"/>
              </w:rPr>
              <w:t xml:space="preserve"> </w:t>
            </w:r>
          </w:p>
        </w:tc>
        <w:tc>
          <w:tcPr>
            <w:tcW w:w="1540" w:type="dxa"/>
            <w:tcBorders>
              <w:top w:val="single" w:sz="12" w:space="0" w:color="000000"/>
              <w:bottom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b/>
                <w:color w:val="000000"/>
                <w:szCs w:val="20"/>
              </w:rPr>
            </w:pPr>
            <w:r>
              <w:rPr>
                <w:rFonts w:ascii="Times New Roman" w:eastAsia="宋体" w:hAnsi="Times New Roman" w:cs="Arial" w:hint="eastAsia"/>
                <w:b/>
                <w:color w:val="000000"/>
                <w:szCs w:val="20"/>
              </w:rPr>
              <w:t>全年预算金额</w:t>
            </w:r>
          </w:p>
        </w:tc>
        <w:tc>
          <w:tcPr>
            <w:tcW w:w="1570" w:type="dxa"/>
            <w:tcBorders>
              <w:top w:val="single" w:sz="12" w:space="0" w:color="000000"/>
              <w:bottom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b/>
                <w:color w:val="000000"/>
                <w:szCs w:val="20"/>
              </w:rPr>
            </w:pPr>
            <w:r>
              <w:rPr>
                <w:rFonts w:ascii="Times New Roman" w:eastAsia="宋体" w:hAnsi="Times New Roman" w:cs="Arial" w:hint="eastAsia"/>
                <w:b/>
                <w:color w:val="000000"/>
                <w:szCs w:val="20"/>
              </w:rPr>
              <w:t>决算金额</w:t>
            </w:r>
            <w:r>
              <w:rPr>
                <w:rFonts w:ascii="Times New Roman" w:eastAsia="宋体" w:hAnsi="Times New Roman" w:cs="Arial"/>
                <w:b/>
                <w:color w:val="000000"/>
                <w:szCs w:val="20"/>
              </w:rPr>
              <w:t xml:space="preserve"> </w:t>
            </w:r>
          </w:p>
        </w:tc>
        <w:tc>
          <w:tcPr>
            <w:tcW w:w="1339" w:type="dxa"/>
            <w:tcBorders>
              <w:top w:val="single" w:sz="12" w:space="0" w:color="000000"/>
              <w:bottom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b/>
                <w:color w:val="000000"/>
                <w:szCs w:val="20"/>
              </w:rPr>
            </w:pPr>
            <w:r>
              <w:rPr>
                <w:rFonts w:ascii="Times New Roman" w:eastAsia="宋体" w:hAnsi="Times New Roman" w:cs="Arial"/>
                <w:b/>
                <w:color w:val="000000"/>
                <w:szCs w:val="20"/>
              </w:rPr>
              <w:t>预算执行率</w:t>
            </w:r>
          </w:p>
        </w:tc>
      </w:tr>
      <w:tr w:rsidR="00CD3AC9">
        <w:trPr>
          <w:trHeight w:val="397"/>
          <w:jc w:val="center"/>
        </w:trPr>
        <w:tc>
          <w:tcPr>
            <w:tcW w:w="850" w:type="dxa"/>
            <w:tcBorders>
              <w:top w:val="single" w:sz="4" w:space="0" w:color="000000"/>
            </w:tcBorders>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hint="eastAsia"/>
                <w:color w:val="000000"/>
                <w:szCs w:val="20"/>
              </w:rPr>
              <w:t>一</w:t>
            </w:r>
          </w:p>
        </w:tc>
        <w:tc>
          <w:tcPr>
            <w:tcW w:w="3007" w:type="dxa"/>
            <w:tcBorders>
              <w:top w:val="single" w:sz="4" w:space="0" w:color="000000"/>
            </w:tcBorders>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hint="eastAsia"/>
                <w:color w:val="000000"/>
                <w:szCs w:val="20"/>
              </w:rPr>
              <w:t>基本支出</w:t>
            </w:r>
          </w:p>
        </w:tc>
        <w:tc>
          <w:tcPr>
            <w:tcW w:w="1540" w:type="dxa"/>
            <w:tcBorders>
              <w:top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11,953,991.51</w:t>
            </w:r>
          </w:p>
        </w:tc>
        <w:tc>
          <w:tcPr>
            <w:tcW w:w="1570" w:type="dxa"/>
            <w:tcBorders>
              <w:top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11,953,991.51</w:t>
            </w:r>
          </w:p>
        </w:tc>
        <w:tc>
          <w:tcPr>
            <w:tcW w:w="1339" w:type="dxa"/>
            <w:tcBorders>
              <w:top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100.00%</w:t>
            </w:r>
          </w:p>
        </w:tc>
      </w:tr>
      <w:tr w:rsidR="00CD3AC9">
        <w:trPr>
          <w:trHeight w:val="397"/>
          <w:jc w:val="center"/>
        </w:trPr>
        <w:tc>
          <w:tcPr>
            <w:tcW w:w="850"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1</w:t>
            </w:r>
          </w:p>
        </w:tc>
        <w:tc>
          <w:tcPr>
            <w:tcW w:w="3007"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hint="eastAsia"/>
                <w:color w:val="000000"/>
                <w:szCs w:val="20"/>
              </w:rPr>
              <w:t>人员支出</w:t>
            </w:r>
          </w:p>
        </w:tc>
        <w:tc>
          <w:tcPr>
            <w:tcW w:w="154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11,113,918.72</w:t>
            </w:r>
          </w:p>
        </w:tc>
        <w:tc>
          <w:tcPr>
            <w:tcW w:w="157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11,113,918.72</w:t>
            </w:r>
          </w:p>
        </w:tc>
        <w:tc>
          <w:tcPr>
            <w:tcW w:w="1339"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100.00%</w:t>
            </w:r>
          </w:p>
        </w:tc>
      </w:tr>
      <w:tr w:rsidR="00CD3AC9">
        <w:trPr>
          <w:trHeight w:val="397"/>
          <w:jc w:val="center"/>
        </w:trPr>
        <w:tc>
          <w:tcPr>
            <w:tcW w:w="850"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2</w:t>
            </w:r>
          </w:p>
        </w:tc>
        <w:tc>
          <w:tcPr>
            <w:tcW w:w="3007"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hint="eastAsia"/>
                <w:color w:val="000000"/>
                <w:szCs w:val="20"/>
              </w:rPr>
              <w:t>公用经费</w:t>
            </w:r>
          </w:p>
        </w:tc>
        <w:tc>
          <w:tcPr>
            <w:tcW w:w="154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840,072.79</w:t>
            </w:r>
          </w:p>
        </w:tc>
        <w:tc>
          <w:tcPr>
            <w:tcW w:w="157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840,072.79</w:t>
            </w:r>
          </w:p>
        </w:tc>
        <w:tc>
          <w:tcPr>
            <w:tcW w:w="1339"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100.00%</w:t>
            </w:r>
          </w:p>
        </w:tc>
      </w:tr>
      <w:tr w:rsidR="00CD3AC9">
        <w:trPr>
          <w:trHeight w:val="397"/>
          <w:jc w:val="center"/>
        </w:trPr>
        <w:tc>
          <w:tcPr>
            <w:tcW w:w="850"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hint="eastAsia"/>
                <w:color w:val="000000"/>
                <w:szCs w:val="20"/>
              </w:rPr>
              <w:t>二</w:t>
            </w:r>
          </w:p>
        </w:tc>
        <w:tc>
          <w:tcPr>
            <w:tcW w:w="3007"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hint="eastAsia"/>
                <w:color w:val="000000"/>
                <w:szCs w:val="20"/>
              </w:rPr>
              <w:t>项目支出</w:t>
            </w:r>
          </w:p>
        </w:tc>
        <w:tc>
          <w:tcPr>
            <w:tcW w:w="154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3,509,817.58</w:t>
            </w:r>
          </w:p>
        </w:tc>
        <w:tc>
          <w:tcPr>
            <w:tcW w:w="157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3,509,817.58</w:t>
            </w:r>
          </w:p>
        </w:tc>
        <w:tc>
          <w:tcPr>
            <w:tcW w:w="1339"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100.00%</w:t>
            </w:r>
          </w:p>
        </w:tc>
      </w:tr>
      <w:tr w:rsidR="00CD3AC9">
        <w:trPr>
          <w:trHeight w:val="397"/>
          <w:jc w:val="center"/>
        </w:trPr>
        <w:tc>
          <w:tcPr>
            <w:tcW w:w="850"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1</w:t>
            </w:r>
          </w:p>
        </w:tc>
        <w:tc>
          <w:tcPr>
            <w:tcW w:w="3007"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一般行政管理事务</w:t>
            </w:r>
          </w:p>
        </w:tc>
        <w:tc>
          <w:tcPr>
            <w:tcW w:w="154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1,839,817.58</w:t>
            </w:r>
          </w:p>
        </w:tc>
        <w:tc>
          <w:tcPr>
            <w:tcW w:w="157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1,839,817.58</w:t>
            </w:r>
          </w:p>
        </w:tc>
        <w:tc>
          <w:tcPr>
            <w:tcW w:w="1339"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100.00%</w:t>
            </w:r>
          </w:p>
        </w:tc>
      </w:tr>
      <w:tr w:rsidR="00CD3AC9">
        <w:trPr>
          <w:trHeight w:val="397"/>
          <w:jc w:val="center"/>
        </w:trPr>
        <w:tc>
          <w:tcPr>
            <w:tcW w:w="850"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2</w:t>
            </w:r>
          </w:p>
        </w:tc>
        <w:tc>
          <w:tcPr>
            <w:tcW w:w="3007"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援疆经费</w:t>
            </w:r>
          </w:p>
        </w:tc>
        <w:tc>
          <w:tcPr>
            <w:tcW w:w="154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300,000.00</w:t>
            </w:r>
          </w:p>
        </w:tc>
        <w:tc>
          <w:tcPr>
            <w:tcW w:w="157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300,000.00</w:t>
            </w:r>
          </w:p>
        </w:tc>
        <w:tc>
          <w:tcPr>
            <w:tcW w:w="1339"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100.00%</w:t>
            </w:r>
          </w:p>
        </w:tc>
      </w:tr>
      <w:tr w:rsidR="00CD3AC9">
        <w:trPr>
          <w:trHeight w:val="397"/>
          <w:jc w:val="center"/>
        </w:trPr>
        <w:tc>
          <w:tcPr>
            <w:tcW w:w="850"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lastRenderedPageBreak/>
              <w:t>3</w:t>
            </w:r>
          </w:p>
        </w:tc>
        <w:tc>
          <w:tcPr>
            <w:tcW w:w="3007" w:type="dxa"/>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粮食流通产业发展资金</w:t>
            </w:r>
          </w:p>
        </w:tc>
        <w:tc>
          <w:tcPr>
            <w:tcW w:w="154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1,120,000.00</w:t>
            </w:r>
          </w:p>
        </w:tc>
        <w:tc>
          <w:tcPr>
            <w:tcW w:w="1570"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1,120,000.00</w:t>
            </w:r>
          </w:p>
        </w:tc>
        <w:tc>
          <w:tcPr>
            <w:tcW w:w="1339" w:type="dxa"/>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100.00%</w:t>
            </w:r>
          </w:p>
        </w:tc>
      </w:tr>
      <w:tr w:rsidR="00CD3AC9">
        <w:trPr>
          <w:trHeight w:val="397"/>
          <w:jc w:val="center"/>
        </w:trPr>
        <w:tc>
          <w:tcPr>
            <w:tcW w:w="850" w:type="dxa"/>
            <w:tcBorders>
              <w:bottom w:val="single" w:sz="4" w:space="0" w:color="000000"/>
            </w:tcBorders>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4</w:t>
            </w:r>
          </w:p>
        </w:tc>
        <w:tc>
          <w:tcPr>
            <w:tcW w:w="3007" w:type="dxa"/>
            <w:tcBorders>
              <w:bottom w:val="single" w:sz="4" w:space="0" w:color="000000"/>
            </w:tcBorders>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储备粮（油）库建设</w:t>
            </w:r>
          </w:p>
        </w:tc>
        <w:tc>
          <w:tcPr>
            <w:tcW w:w="1540" w:type="dxa"/>
            <w:tcBorders>
              <w:bottom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250,000.00</w:t>
            </w:r>
          </w:p>
        </w:tc>
        <w:tc>
          <w:tcPr>
            <w:tcW w:w="1570" w:type="dxa"/>
            <w:tcBorders>
              <w:bottom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250,000.00</w:t>
            </w:r>
          </w:p>
        </w:tc>
        <w:tc>
          <w:tcPr>
            <w:tcW w:w="1339" w:type="dxa"/>
            <w:tcBorders>
              <w:bottom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100.00%</w:t>
            </w:r>
          </w:p>
        </w:tc>
      </w:tr>
      <w:tr w:rsidR="00CD3AC9">
        <w:trPr>
          <w:trHeight w:val="397"/>
          <w:jc w:val="center"/>
        </w:trPr>
        <w:tc>
          <w:tcPr>
            <w:tcW w:w="3857" w:type="dxa"/>
            <w:gridSpan w:val="2"/>
            <w:tcBorders>
              <w:top w:val="single" w:sz="4" w:space="0" w:color="000000"/>
              <w:bottom w:val="single" w:sz="12"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hint="eastAsia"/>
                <w:color w:val="000000"/>
                <w:szCs w:val="20"/>
              </w:rPr>
              <w:t>合计</w:t>
            </w:r>
          </w:p>
        </w:tc>
        <w:tc>
          <w:tcPr>
            <w:tcW w:w="1540" w:type="dxa"/>
            <w:tcBorders>
              <w:top w:val="single" w:sz="4" w:space="0" w:color="000000"/>
              <w:bottom w:val="single" w:sz="12"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15,463,809.09</w:t>
            </w:r>
          </w:p>
        </w:tc>
        <w:tc>
          <w:tcPr>
            <w:tcW w:w="1570" w:type="dxa"/>
            <w:tcBorders>
              <w:top w:val="single" w:sz="4" w:space="0" w:color="000000"/>
              <w:bottom w:val="single" w:sz="12"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15,463,809.09</w:t>
            </w:r>
          </w:p>
        </w:tc>
        <w:tc>
          <w:tcPr>
            <w:tcW w:w="1339" w:type="dxa"/>
            <w:tcBorders>
              <w:top w:val="single" w:sz="4" w:space="0" w:color="000000"/>
              <w:bottom w:val="single" w:sz="12"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100.00%</w:t>
            </w:r>
          </w:p>
        </w:tc>
      </w:tr>
    </w:tbl>
    <w:p w:rsidR="00CD3AC9" w:rsidRDefault="00747455">
      <w:pPr>
        <w:pStyle w:val="1"/>
        <w:rPr>
          <w:rStyle w:val="12"/>
          <w:b/>
        </w:rPr>
      </w:pPr>
      <w:bookmarkStart w:id="19" w:name="_Toc8956"/>
      <w:r>
        <w:rPr>
          <w:rStyle w:val="12"/>
          <w:rFonts w:hint="eastAsia"/>
          <w:b/>
        </w:rPr>
        <w:t>绩效评价工作情况</w:t>
      </w:r>
      <w:bookmarkEnd w:id="19"/>
    </w:p>
    <w:p w:rsidR="00CD3AC9" w:rsidRDefault="00747455">
      <w:pPr>
        <w:pStyle w:val="2"/>
        <w:ind w:firstLineChars="200" w:firstLine="560"/>
      </w:pPr>
      <w:bookmarkStart w:id="20" w:name="_Toc18021"/>
      <w:r>
        <w:t>绩效评价目的</w:t>
      </w:r>
      <w:r>
        <w:rPr>
          <w:rFonts w:hint="eastAsia"/>
        </w:rPr>
        <w:t>、对象及范围</w:t>
      </w:r>
      <w:bookmarkEnd w:id="20"/>
    </w:p>
    <w:p w:rsidR="00CD3AC9" w:rsidRDefault="00747455">
      <w:pPr>
        <w:pStyle w:val="a"/>
        <w:ind w:firstLineChars="200" w:firstLine="560"/>
      </w:pPr>
      <w:r>
        <w:rPr>
          <w:rFonts w:hint="eastAsia"/>
        </w:rPr>
        <w:t>20</w:t>
      </w:r>
      <w:r>
        <w:t>23</w:t>
      </w:r>
      <w:r>
        <w:rPr>
          <w:rFonts w:hint="eastAsia"/>
        </w:rPr>
        <w:t>年县发改局部门整体支出绩效评价包括部门整体支出概况、年度预算执行完成情况、年度绩效目标完成情况。</w:t>
      </w:r>
    </w:p>
    <w:p w:rsidR="00CD3AC9" w:rsidRDefault="00747455">
      <w:pPr>
        <w:pStyle w:val="a"/>
        <w:ind w:firstLineChars="200" w:firstLine="560"/>
        <w:jc w:val="both"/>
      </w:pPr>
      <w:r>
        <w:rPr>
          <w:rFonts w:hint="eastAsia"/>
        </w:rPr>
        <w:t>通过围绕部门整体战略目标实现和职责履行程度的综合评价，对于一个单位或部门的整体绩效评价能够洞悉资源配置的有效情况以及各部分要素之间的有机关系，从而从更加宏观的层面把握单位（部门）的资源配置合理性和资金运用效益，从结构分析和整体效益分析中更加精确地查找问题，</w:t>
      </w:r>
      <w:r>
        <w:rPr>
          <w:rFonts w:hint="eastAsia"/>
          <w:color w:val="000000"/>
        </w:rPr>
        <w:t>进而有的放矢地进行改进。</w:t>
      </w:r>
    </w:p>
    <w:p w:rsidR="00CD3AC9" w:rsidRDefault="00747455">
      <w:pPr>
        <w:pStyle w:val="a"/>
        <w:ind w:firstLineChars="200" w:firstLine="560"/>
      </w:pPr>
      <w:r>
        <w:rPr>
          <w:rFonts w:hint="eastAsia"/>
        </w:rPr>
        <w:t>通过对资金预算及执行情况进行对比分析，系统评价预算项目实施质量、效益指标完成情况，发现部门绩效目标实施过程中存在的不足之处，总结预算项目实施经验，及时调整和优化县发改局的工作计划和绩效目标、绩效指标，促进部门从整体上提升预算绩效管理工作水平。将绩效评价结果与项目预算挂钩，强化部门支出主体责任，保障部门更好地履行职责，为以后年度项目资金的使用提供决策参考，促进财政资金的高效配置和使用。</w:t>
      </w:r>
    </w:p>
    <w:p w:rsidR="00CD3AC9" w:rsidRDefault="00747455">
      <w:pPr>
        <w:pStyle w:val="a"/>
        <w:ind w:firstLineChars="200" w:firstLine="560"/>
      </w:pPr>
      <w:r>
        <w:rPr>
          <w:rFonts w:hint="eastAsia"/>
        </w:rPr>
        <w:t>通过构建整体支出绩效评价体系，对县发改局部门整体支出所达到的产出和效果进行全面考评，从整体上提升部门预算绩效管理工作水平，强化部门支出责任，规范资金管理行为，提高财政资金使用效益，保障部门更好地履行职责，推动经济社会发展目标的实现。</w:t>
      </w:r>
    </w:p>
    <w:p w:rsidR="00CD3AC9" w:rsidRDefault="00747455">
      <w:pPr>
        <w:pStyle w:val="a"/>
        <w:ind w:firstLineChars="200" w:firstLine="560"/>
      </w:pPr>
      <w:r>
        <w:rPr>
          <w:rFonts w:hint="eastAsia"/>
        </w:rPr>
        <w:t>20</w:t>
      </w:r>
      <w:r>
        <w:t>23</w:t>
      </w:r>
      <w:r>
        <w:rPr>
          <w:rFonts w:hint="eastAsia"/>
        </w:rPr>
        <w:t>年县发改局部门整体支出绩效评价，通过收集县发改局基本情况、预算制定与明细、部门战略目标及组织架构等信息，分析县发改局资源配置的合理性及目标战略目标完成与履职情况，总结经验</w:t>
      </w:r>
      <w:r>
        <w:rPr>
          <w:rFonts w:hint="eastAsia"/>
        </w:rPr>
        <w:lastRenderedPageBreak/>
        <w:t>做法，找出资金使用和管理中的薄弱环节，提出改进建议，提高财政资金的使用效率。</w:t>
      </w:r>
    </w:p>
    <w:p w:rsidR="00CD3AC9" w:rsidRDefault="00747455">
      <w:pPr>
        <w:pStyle w:val="2"/>
        <w:ind w:firstLineChars="200" w:firstLine="560"/>
      </w:pPr>
      <w:bookmarkStart w:id="21" w:name="_Toc12224"/>
      <w:r>
        <w:rPr>
          <w:rFonts w:hint="eastAsia"/>
        </w:rPr>
        <w:t>绩效评价原则</w:t>
      </w:r>
      <w:bookmarkEnd w:id="21"/>
    </w:p>
    <w:p w:rsidR="00CD3AC9" w:rsidRDefault="00747455">
      <w:pPr>
        <w:pStyle w:val="a"/>
        <w:ind w:firstLineChars="200" w:firstLine="560"/>
      </w:pPr>
      <w:r>
        <w:t>绩效评价应当遵循以下基本原则：</w:t>
      </w:r>
    </w:p>
    <w:p w:rsidR="00CD3AC9" w:rsidRDefault="00747455">
      <w:pPr>
        <w:spacing w:line="600" w:lineRule="exact"/>
        <w:ind w:firstLine="480"/>
        <w:rPr>
          <w:rFonts w:ascii="Times New Roman" w:eastAsia="宋体" w:hAnsi="Times New Roman" w:cs="Times New Roman"/>
          <w:sz w:val="28"/>
          <w:szCs w:val="24"/>
          <w:shd w:val="clear" w:color="auto" w:fill="FFFFFF"/>
        </w:rPr>
      </w:pPr>
      <w:r>
        <w:rPr>
          <w:rFonts w:ascii="Times New Roman" w:eastAsia="宋体" w:hAnsi="Times New Roman" w:cs="Times New Roman" w:hint="eastAsia"/>
          <w:sz w:val="28"/>
          <w:szCs w:val="24"/>
          <w:shd w:val="clear" w:color="auto" w:fill="FFFFFF"/>
        </w:rPr>
        <w:t>1</w:t>
      </w:r>
      <w:r>
        <w:rPr>
          <w:rFonts w:ascii="Times New Roman" w:eastAsia="宋体" w:hAnsi="Times New Roman" w:cs="Times New Roman" w:hint="eastAsia"/>
          <w:sz w:val="28"/>
          <w:szCs w:val="24"/>
          <w:shd w:val="clear" w:color="auto" w:fill="FFFFFF"/>
        </w:rPr>
        <w:t>、科学规范原则。评价指标设计科学，能系统地反映出财政资金支出的经济性、效率性和有效性，严格执行规定的程序和流程，采用目标比较法、实地调研法、定性与定量相结合的方法，开展绩效评价工作。</w:t>
      </w:r>
    </w:p>
    <w:p w:rsidR="00CD3AC9" w:rsidRDefault="00747455">
      <w:pPr>
        <w:spacing w:line="600" w:lineRule="exact"/>
        <w:ind w:firstLine="480"/>
        <w:rPr>
          <w:rFonts w:ascii="Times New Roman" w:eastAsia="宋体" w:hAnsi="Times New Roman" w:cs="Times New Roman"/>
          <w:sz w:val="28"/>
          <w:szCs w:val="24"/>
          <w:shd w:val="clear" w:color="auto" w:fill="FFFFFF"/>
        </w:rPr>
      </w:pPr>
      <w:r>
        <w:rPr>
          <w:rFonts w:ascii="Times New Roman" w:eastAsia="宋体" w:hAnsi="Times New Roman" w:cs="Times New Roman" w:hint="eastAsia"/>
          <w:sz w:val="28"/>
          <w:szCs w:val="24"/>
          <w:shd w:val="clear" w:color="auto" w:fill="FFFFFF"/>
        </w:rPr>
        <w:t>2</w:t>
      </w:r>
      <w:r>
        <w:rPr>
          <w:rFonts w:ascii="Times New Roman" w:eastAsia="宋体" w:hAnsi="Times New Roman" w:cs="Times New Roman" w:hint="eastAsia"/>
          <w:sz w:val="28"/>
          <w:szCs w:val="24"/>
          <w:shd w:val="clear" w:color="auto" w:fill="FFFFFF"/>
        </w:rPr>
        <w:t>、公正公开原则。在确定测评对象、掌握测评标准及实施测评时，贯彻公平公正观念，体现客观公允标准，实事求是地对项目绩效进行测评。</w:t>
      </w:r>
    </w:p>
    <w:p w:rsidR="00CD3AC9" w:rsidRDefault="00747455">
      <w:pPr>
        <w:spacing w:line="600" w:lineRule="exact"/>
        <w:ind w:firstLine="480"/>
        <w:rPr>
          <w:rFonts w:ascii="Times New Roman" w:eastAsia="宋体" w:hAnsi="Times New Roman" w:cs="Times New Roman"/>
          <w:sz w:val="28"/>
          <w:szCs w:val="24"/>
          <w:shd w:val="clear" w:color="auto" w:fill="FFFFFF"/>
        </w:rPr>
      </w:pPr>
      <w:r>
        <w:rPr>
          <w:rFonts w:ascii="Times New Roman" w:eastAsia="宋体" w:hAnsi="Times New Roman" w:cs="Times New Roman" w:hint="eastAsia"/>
          <w:sz w:val="28"/>
          <w:szCs w:val="24"/>
          <w:shd w:val="clear" w:color="auto" w:fill="FFFFFF"/>
        </w:rPr>
        <w:t>3</w:t>
      </w:r>
      <w:r>
        <w:rPr>
          <w:rFonts w:ascii="Times New Roman" w:eastAsia="宋体" w:hAnsi="Times New Roman" w:cs="Times New Roman" w:hint="eastAsia"/>
          <w:sz w:val="28"/>
          <w:szCs w:val="24"/>
          <w:shd w:val="clear" w:color="auto" w:fill="FFFFFF"/>
        </w:rPr>
        <w:t>、突出重点原则。多角度、全方位把握，综合采用各种方法予以分析研究，全面反映被评价项目的绩效。同时，注重项目实施过程的特殊性，筛选出最重要和关键的绩效因素，突出项目的特点。</w:t>
      </w:r>
    </w:p>
    <w:p w:rsidR="00CD3AC9" w:rsidRDefault="00747455">
      <w:pPr>
        <w:spacing w:line="600" w:lineRule="exact"/>
        <w:ind w:firstLine="480"/>
        <w:rPr>
          <w:sz w:val="28"/>
          <w:szCs w:val="28"/>
        </w:rPr>
      </w:pPr>
      <w:r>
        <w:rPr>
          <w:rFonts w:ascii="Times New Roman" w:eastAsia="宋体" w:hAnsi="Times New Roman" w:cs="Times New Roman" w:hint="eastAsia"/>
          <w:sz w:val="28"/>
          <w:szCs w:val="24"/>
          <w:shd w:val="clear" w:color="auto" w:fill="FFFFFF"/>
        </w:rPr>
        <w:t>4</w:t>
      </w:r>
      <w:r>
        <w:rPr>
          <w:rFonts w:ascii="Times New Roman" w:eastAsia="宋体" w:hAnsi="Times New Roman" w:cs="Times New Roman" w:hint="eastAsia"/>
          <w:sz w:val="28"/>
          <w:szCs w:val="24"/>
          <w:shd w:val="clear" w:color="auto" w:fill="FFFFFF"/>
        </w:rPr>
        <w:t>、绩效相关原则。项目绩效评价工作针对具体支出及其产出绩效，评价结果能够清晰反映项目过程</w:t>
      </w:r>
      <w:r>
        <w:rPr>
          <w:sz w:val="28"/>
          <w:szCs w:val="28"/>
        </w:rPr>
        <w:t>和产出绩效之间的紧密对应关系，反映绩效目标的实现程度。</w:t>
      </w:r>
    </w:p>
    <w:p w:rsidR="00CD3AC9" w:rsidRDefault="00747455">
      <w:pPr>
        <w:pStyle w:val="2"/>
        <w:ind w:firstLineChars="200" w:firstLine="560"/>
      </w:pPr>
      <w:bookmarkStart w:id="22" w:name="_Toc23388"/>
      <w:r>
        <w:rPr>
          <w:rFonts w:hint="eastAsia"/>
        </w:rPr>
        <w:t>绩效评价的主要依据</w:t>
      </w:r>
      <w:bookmarkEnd w:id="22"/>
    </w:p>
    <w:p w:rsidR="00CD3AC9" w:rsidRDefault="00747455">
      <w:pPr>
        <w:pStyle w:val="a"/>
        <w:ind w:firstLineChars="200" w:firstLine="560"/>
      </w:pPr>
      <w:r>
        <w:rPr>
          <w:rFonts w:hint="eastAsia"/>
        </w:rPr>
        <w:t>1</w:t>
      </w:r>
      <w:r>
        <w:rPr>
          <w:rFonts w:hint="eastAsia"/>
        </w:rPr>
        <w:t>、《中华人民共和国预算法》（</w:t>
      </w:r>
      <w:r>
        <w:t>中华人民共和国主席令第</w:t>
      </w:r>
      <w:r>
        <w:t>22</w:t>
      </w:r>
      <w:r>
        <w:t>号</w:t>
      </w:r>
      <w:r>
        <w:rPr>
          <w:rFonts w:hint="eastAsia"/>
        </w:rPr>
        <w:t>）</w:t>
      </w:r>
    </w:p>
    <w:p w:rsidR="00CD3AC9" w:rsidRDefault="00747455">
      <w:pPr>
        <w:pStyle w:val="a"/>
        <w:ind w:firstLineChars="200" w:firstLine="560"/>
      </w:pPr>
      <w:r>
        <w:t>2</w:t>
      </w:r>
      <w:r>
        <w:rPr>
          <w:rFonts w:hint="eastAsia"/>
        </w:rPr>
        <w:t>、《湖北省财政厅关于印发全面实施预算绩效管理系列制度的通知》（</w:t>
      </w:r>
      <w:r>
        <w:t>鄂财绩发〔</w:t>
      </w:r>
      <w:r>
        <w:t>2020</w:t>
      </w:r>
      <w:r>
        <w:t>〕</w:t>
      </w:r>
      <w:r>
        <w:t>3</w:t>
      </w:r>
      <w:r>
        <w:t>号</w:t>
      </w:r>
      <w:r>
        <w:rPr>
          <w:rFonts w:hint="eastAsia"/>
        </w:rPr>
        <w:t>）</w:t>
      </w:r>
    </w:p>
    <w:p w:rsidR="00CD3AC9" w:rsidRDefault="00747455">
      <w:pPr>
        <w:pStyle w:val="a"/>
        <w:ind w:firstLineChars="200" w:firstLine="560"/>
      </w:pPr>
      <w:r>
        <w:rPr>
          <w:rFonts w:hint="eastAsia"/>
        </w:rPr>
        <w:t>3</w:t>
      </w:r>
      <w:r>
        <w:rPr>
          <w:rFonts w:hint="eastAsia"/>
        </w:rPr>
        <w:t>、《</w:t>
      </w:r>
      <w:r>
        <w:t>湖北省财政厅关于进一步推动市县</w:t>
      </w:r>
      <w:r>
        <w:t xml:space="preserve"> </w:t>
      </w:r>
      <w:r>
        <w:t>全面实施预算绩效管理改革的通知</w:t>
      </w:r>
      <w:r>
        <w:rPr>
          <w:rFonts w:hint="eastAsia"/>
        </w:rPr>
        <w:t>》（鄂财绩发</w:t>
      </w:r>
      <w:r>
        <w:rPr>
          <w:rFonts w:hint="eastAsia"/>
        </w:rPr>
        <w:t>[</w:t>
      </w:r>
      <w:r>
        <w:t>2022</w:t>
      </w:r>
      <w:r>
        <w:rPr>
          <w:rFonts w:hint="eastAsia"/>
        </w:rPr>
        <w:t>]</w:t>
      </w:r>
      <w:r>
        <w:t>5</w:t>
      </w:r>
      <w:r>
        <w:rPr>
          <w:rFonts w:hint="eastAsia"/>
        </w:rPr>
        <w:t>号</w:t>
      </w:r>
      <w:r>
        <w:t>）</w:t>
      </w:r>
    </w:p>
    <w:p w:rsidR="00CD3AC9" w:rsidRDefault="00747455">
      <w:pPr>
        <w:pStyle w:val="a"/>
        <w:ind w:firstLineChars="200" w:firstLine="560"/>
      </w:pPr>
      <w:r>
        <w:t>4</w:t>
      </w:r>
      <w:r>
        <w:rPr>
          <w:rFonts w:hint="eastAsia"/>
        </w:rPr>
        <w:t>、《关于开展</w:t>
      </w:r>
      <w:r>
        <w:rPr>
          <w:rFonts w:hint="eastAsia"/>
        </w:rPr>
        <w:t>2024</w:t>
      </w:r>
      <w:r>
        <w:rPr>
          <w:rFonts w:hint="eastAsia"/>
        </w:rPr>
        <w:t>年度预算绩效评价管理工作的通知》（鄂财函</w:t>
      </w:r>
      <w:r>
        <w:rPr>
          <w:rFonts w:hint="eastAsia"/>
        </w:rPr>
        <w:lastRenderedPageBreak/>
        <w:t>[</w:t>
      </w:r>
      <w:r>
        <w:t>2024</w:t>
      </w:r>
      <w:r>
        <w:rPr>
          <w:rFonts w:hint="eastAsia"/>
        </w:rPr>
        <w:t>]</w:t>
      </w:r>
      <w:r>
        <w:t>18</w:t>
      </w:r>
      <w:r>
        <w:rPr>
          <w:rFonts w:hint="eastAsia"/>
        </w:rPr>
        <w:t>号</w:t>
      </w:r>
      <w:r>
        <w:t>）</w:t>
      </w:r>
    </w:p>
    <w:p w:rsidR="00CD3AC9" w:rsidRDefault="00747455">
      <w:pPr>
        <w:pStyle w:val="2"/>
        <w:ind w:firstLineChars="200" w:firstLine="560"/>
      </w:pPr>
      <w:bookmarkStart w:id="23" w:name="_Toc14892"/>
      <w:r>
        <w:t>绩效评价方法</w:t>
      </w:r>
      <w:bookmarkEnd w:id="23"/>
    </w:p>
    <w:p w:rsidR="00CD3AC9" w:rsidRDefault="00747455">
      <w:pPr>
        <w:pStyle w:val="a"/>
        <w:ind w:firstLineChars="200" w:firstLine="560"/>
        <w:rPr>
          <w:bCs/>
        </w:rPr>
      </w:pPr>
      <w:r>
        <w:rPr>
          <w:rFonts w:hint="eastAsia"/>
        </w:rPr>
        <w:t>绩效评价方法主要包括成本效益分析法、比较法、因素分析法、公众评判法、统计计算法、实地考察法等。本次绩效评价根据其特点和评价工作的要求，选择成本效益分析法、比较法、因素分析法、统计计算法、实地考察法和公众评判法等方法进行绩效评价分析</w:t>
      </w:r>
      <w:r>
        <w:rPr>
          <w:rFonts w:hint="eastAsia"/>
          <w:bCs/>
        </w:rPr>
        <w:t>。</w:t>
      </w:r>
    </w:p>
    <w:p w:rsidR="00CD3AC9" w:rsidRDefault="00747455">
      <w:pPr>
        <w:pStyle w:val="a"/>
        <w:ind w:firstLineChars="200" w:firstLine="560"/>
      </w:pPr>
      <w:r>
        <w:rPr>
          <w:rFonts w:hint="eastAsia"/>
        </w:rPr>
        <w:t>1</w:t>
      </w:r>
      <w:r>
        <w:rPr>
          <w:rFonts w:hint="eastAsia"/>
        </w:rPr>
        <w:t>、成本效益分析法。是指将投入与产出、效益进行关联性分析的方法。</w:t>
      </w:r>
    </w:p>
    <w:p w:rsidR="00CD3AC9" w:rsidRDefault="00747455">
      <w:pPr>
        <w:pStyle w:val="a"/>
        <w:ind w:firstLineChars="200" w:firstLine="560"/>
      </w:pPr>
      <w:r>
        <w:rPr>
          <w:rFonts w:hint="eastAsia"/>
        </w:rPr>
        <w:t>2</w:t>
      </w:r>
      <w:r>
        <w:rPr>
          <w:rFonts w:hint="eastAsia"/>
        </w:rPr>
        <w:t>、比较法。是指将实施情况与绩效目标、历史情况、不同部门和地区同类支出情况进行比较的方法。是指通过对绩效目标与实际实施效果的对比，综合分析绩效目标实现程度。评价小组根据收集的部门整体支出资料和实地观察，了解部门整体支出实际情况，与部门整体支出申报时确定的绩效目标进行对比，评价绩效目标的实现程度。</w:t>
      </w:r>
    </w:p>
    <w:p w:rsidR="00CD3AC9" w:rsidRDefault="00747455">
      <w:pPr>
        <w:pStyle w:val="a"/>
        <w:ind w:firstLineChars="200" w:firstLine="560"/>
      </w:pPr>
      <w:r>
        <w:rPr>
          <w:rFonts w:hint="eastAsia"/>
        </w:rPr>
        <w:t>3</w:t>
      </w:r>
      <w:r>
        <w:rPr>
          <w:rFonts w:hint="eastAsia"/>
        </w:rPr>
        <w:t>、因素分析法。是指综合分析影响绩效目标实现、实施效果的内外部因素的方法。</w:t>
      </w:r>
    </w:p>
    <w:p w:rsidR="00CD3AC9" w:rsidRDefault="00747455">
      <w:pPr>
        <w:pStyle w:val="a"/>
        <w:ind w:firstLineChars="200" w:firstLine="560"/>
      </w:pPr>
      <w:r>
        <w:rPr>
          <w:rFonts w:hint="eastAsia"/>
        </w:rPr>
        <w:t>4</w:t>
      </w:r>
      <w:r>
        <w:rPr>
          <w:rFonts w:hint="eastAsia"/>
        </w:rPr>
        <w:t>、统计计算法是指采用各种专业（或专门）指标的计算方法，通过收集部门整体支出的相关数据，采用统计或核算等方式进行计算实际完成或达到的结果，评价绩效目标实现程度。评价小组根据相关文件依据，设计符合“整体支出项目”工作特点的评价指标体系，然后采集数据按照计算公式进行计算分析，并根据计算结果分析“整体支出”的绩效目标实现程度。</w:t>
      </w:r>
    </w:p>
    <w:p w:rsidR="00CD3AC9" w:rsidRDefault="00747455">
      <w:pPr>
        <w:pStyle w:val="a"/>
        <w:ind w:firstLineChars="200" w:firstLine="560"/>
      </w:pPr>
      <w:r>
        <w:rPr>
          <w:rFonts w:hint="eastAsia"/>
        </w:rPr>
        <w:t>5</w:t>
      </w:r>
      <w:r>
        <w:rPr>
          <w:rFonts w:hint="eastAsia"/>
        </w:rPr>
        <w:t>、实地考察是指前往具体实施地进行考察，了解“部门整体支出”的实际情况，评价整体支出绩效目标实现程度。评价小组将前往具体实施地，核实各专项实际实施情况，与收集的资料进行验证核对，并拍照留痕。</w:t>
      </w:r>
    </w:p>
    <w:p w:rsidR="00CD3AC9" w:rsidRDefault="00747455">
      <w:pPr>
        <w:pStyle w:val="a"/>
        <w:ind w:firstLineChars="200" w:firstLine="560"/>
      </w:pPr>
      <w:r>
        <w:rPr>
          <w:rFonts w:hint="eastAsia"/>
        </w:rPr>
        <w:t>6</w:t>
      </w:r>
      <w:r>
        <w:rPr>
          <w:rFonts w:hint="eastAsia"/>
        </w:rPr>
        <w:t>、公众评判法是指对相关单位、部门以及人员发放满意度调查</w:t>
      </w:r>
      <w:r>
        <w:rPr>
          <w:rFonts w:hint="eastAsia"/>
        </w:rPr>
        <w:lastRenderedPageBreak/>
        <w:t>问卷，</w:t>
      </w:r>
      <w:r>
        <w:t>通过实施社会调查，以此评价社会对项目的社会公众满意度。</w:t>
      </w:r>
    </w:p>
    <w:p w:rsidR="00CD3AC9" w:rsidRDefault="00747455">
      <w:pPr>
        <w:pStyle w:val="2"/>
        <w:ind w:firstLineChars="200" w:firstLine="560"/>
        <w:rPr>
          <w:rStyle w:val="12"/>
          <w:rFonts w:eastAsia="宋体"/>
          <w:kern w:val="2"/>
        </w:rPr>
      </w:pPr>
      <w:bookmarkStart w:id="24" w:name="_Toc28350"/>
      <w:r>
        <w:rPr>
          <w:rFonts w:hint="eastAsia"/>
        </w:rPr>
        <w:t>部门整体支出评价重点及思路</w:t>
      </w:r>
      <w:bookmarkEnd w:id="24"/>
    </w:p>
    <w:p w:rsidR="00CD3AC9" w:rsidRDefault="00747455">
      <w:pPr>
        <w:pStyle w:val="a"/>
        <w:ind w:firstLineChars="200" w:firstLine="560"/>
      </w:pPr>
      <w:r>
        <w:rPr>
          <w:rFonts w:hint="eastAsia"/>
        </w:rPr>
        <w:t>评价小组自</w:t>
      </w:r>
      <w:r>
        <w:t>2024</w:t>
      </w:r>
      <w:r>
        <w:t>年</w:t>
      </w:r>
      <w:r>
        <w:t>5</w:t>
      </w:r>
      <w:r>
        <w:t>月开始实施评价工作，在充分了解</w:t>
      </w:r>
      <w:r>
        <w:rPr>
          <w:rFonts w:hint="eastAsia"/>
        </w:rPr>
        <w:t>县发改局的职责、人员编制、内设机构，</w:t>
      </w:r>
      <w:r>
        <w:t>2023</w:t>
      </w:r>
      <w:r>
        <w:t>年工作计划、部门</w:t>
      </w:r>
      <w:r>
        <w:rPr>
          <w:rFonts w:hint="eastAsia"/>
        </w:rPr>
        <w:t>预算、组织管理等后，分析讨论得出本次部门整体支出的评价思路，重点关注以下方面：</w:t>
      </w:r>
    </w:p>
    <w:p w:rsidR="00CD3AC9" w:rsidRDefault="00747455">
      <w:pPr>
        <w:pStyle w:val="a"/>
        <w:ind w:firstLineChars="200" w:firstLine="560"/>
      </w:pPr>
      <w:r>
        <w:t>1</w:t>
      </w:r>
      <w:r>
        <w:rPr>
          <w:rFonts w:hint="eastAsia"/>
        </w:rPr>
        <w:t>、</w:t>
      </w:r>
      <w:r>
        <w:t>部门职责、规划与计划、实施内容的匹配度，判断年度工作计</w:t>
      </w:r>
      <w:r>
        <w:rPr>
          <w:rFonts w:hint="eastAsia"/>
        </w:rPr>
        <w:t>划是否与单位整体职能相符，与中长期规划的匹配度。</w:t>
      </w:r>
    </w:p>
    <w:p w:rsidR="00CD3AC9" w:rsidRDefault="00747455">
      <w:pPr>
        <w:pStyle w:val="a"/>
        <w:ind w:firstLineChars="200" w:firstLine="560"/>
      </w:pPr>
      <w:r>
        <w:t>2</w:t>
      </w:r>
      <w:r>
        <w:rPr>
          <w:rFonts w:hint="eastAsia"/>
        </w:rPr>
        <w:t>、</w:t>
      </w:r>
      <w:r>
        <w:t>部门履职情况，根据年度工作计划及实施内容与各科室职能进</w:t>
      </w:r>
      <w:r>
        <w:rPr>
          <w:rFonts w:hint="eastAsia"/>
        </w:rPr>
        <w:t>行匹配，全面反映中心的履职程度。从年度计划完成角度评判项目的完成情况，从而深入分析部门中存在的问题。</w:t>
      </w:r>
    </w:p>
    <w:p w:rsidR="00CD3AC9" w:rsidRDefault="00747455">
      <w:pPr>
        <w:pStyle w:val="a"/>
        <w:ind w:firstLineChars="200" w:firstLine="560"/>
      </w:pPr>
      <w:r>
        <w:t>3</w:t>
      </w:r>
      <w:r>
        <w:rPr>
          <w:rFonts w:hint="eastAsia"/>
        </w:rPr>
        <w:t>、</w:t>
      </w:r>
      <w:r>
        <w:t>部门组织管理情况。在</w:t>
      </w:r>
      <w:r>
        <w:rPr>
          <w:rFonts w:hint="eastAsia"/>
        </w:rPr>
        <w:t>单位</w:t>
      </w:r>
      <w:r>
        <w:t>组织框架分析的基础上，针对制度</w:t>
      </w:r>
      <w:r>
        <w:rPr>
          <w:rFonts w:hint="eastAsia"/>
        </w:rPr>
        <w:t>（财务、业务、人员等）建设、制度实施，结合项目实施情况，全面分析部门组织管理中的优势和存在的漏洞。包括财务核算是否规范；内控制度是否健全；项目采购流程是否规范、内部审批流程是否到位；人员管理是否健全到位，档案管理是否合理等。</w:t>
      </w:r>
    </w:p>
    <w:p w:rsidR="00CD3AC9" w:rsidRDefault="00747455">
      <w:pPr>
        <w:pStyle w:val="a"/>
        <w:ind w:firstLineChars="200" w:firstLine="560"/>
      </w:pPr>
      <w:r>
        <w:t>4</w:t>
      </w:r>
      <w:r>
        <w:rPr>
          <w:rFonts w:hint="eastAsia"/>
        </w:rPr>
        <w:t>、</w:t>
      </w:r>
      <w:r>
        <w:t>部门资金使用情况：通过对</w:t>
      </w:r>
      <w:r>
        <w:rPr>
          <w:rFonts w:hint="eastAsia"/>
        </w:rPr>
        <w:t>2023</w:t>
      </w:r>
      <w:r>
        <w:t>年</w:t>
      </w:r>
      <w:r>
        <w:rPr>
          <w:rFonts w:hint="eastAsia"/>
        </w:rPr>
        <w:t>单位</w:t>
      </w:r>
      <w:r>
        <w:t>预算资金使</w:t>
      </w:r>
      <w:r>
        <w:rPr>
          <w:rFonts w:hint="eastAsia"/>
        </w:rPr>
        <w:t>用情况分析，分析项目资金执行率，考虑预算编制的合理性，同时关注三公经费的使用情况等。</w:t>
      </w:r>
    </w:p>
    <w:p w:rsidR="00CD3AC9" w:rsidRDefault="00747455">
      <w:pPr>
        <w:pStyle w:val="a"/>
        <w:ind w:firstLineChars="200" w:firstLine="560"/>
      </w:pPr>
      <w:r>
        <w:t>5</w:t>
      </w:r>
      <w:r>
        <w:rPr>
          <w:rFonts w:hint="eastAsia"/>
        </w:rPr>
        <w:t>、</w:t>
      </w:r>
      <w:r>
        <w:t>重点项目确立：根据与</w:t>
      </w:r>
      <w:r>
        <w:rPr>
          <w:rFonts w:hint="eastAsia"/>
        </w:rPr>
        <w:t>单位</w:t>
      </w:r>
      <w:r>
        <w:t>核心职能关联的紧密程度和项目资</w:t>
      </w:r>
      <w:r>
        <w:rPr>
          <w:rFonts w:hint="eastAsia"/>
        </w:rPr>
        <w:t>金量占比情况明确重点项目。</w:t>
      </w:r>
    </w:p>
    <w:p w:rsidR="00CD3AC9" w:rsidRDefault="00747455">
      <w:pPr>
        <w:pStyle w:val="a"/>
        <w:ind w:firstLineChars="200" w:firstLine="560"/>
      </w:pPr>
      <w:r>
        <w:t>6</w:t>
      </w:r>
      <w:r>
        <w:rPr>
          <w:rFonts w:hint="eastAsia"/>
        </w:rPr>
        <w:t>、</w:t>
      </w:r>
      <w:r>
        <w:t>产出与效果情况。评价</w:t>
      </w:r>
      <w:r>
        <w:rPr>
          <w:rFonts w:hint="eastAsia"/>
        </w:rPr>
        <w:t>单位</w:t>
      </w:r>
      <w:r>
        <w:rPr>
          <w:rFonts w:hint="eastAsia"/>
        </w:rPr>
        <w:t>2023</w:t>
      </w:r>
      <w:r>
        <w:t>年工作任务是否按时按</w:t>
      </w:r>
      <w:r>
        <w:rPr>
          <w:rFonts w:hint="eastAsia"/>
        </w:rPr>
        <w:t>量按质完成。</w:t>
      </w:r>
    </w:p>
    <w:p w:rsidR="00CD3AC9" w:rsidRDefault="00747455">
      <w:pPr>
        <w:pStyle w:val="a"/>
        <w:ind w:firstLineChars="200" w:firstLine="560"/>
      </w:pPr>
      <w:r>
        <w:rPr>
          <w:rFonts w:hint="eastAsia"/>
        </w:rPr>
        <w:t>综上所述，根据评价思路及关注重点，了解单位职能定位、计划制定和执行以及资金使用情况，建立合理的部门整体支出绩效评价体系，综合反映和评价部门整体职能履行中的资金绩效，从而总结经验，</w:t>
      </w:r>
      <w:r>
        <w:rPr>
          <w:rFonts w:hint="eastAsia"/>
        </w:rPr>
        <w:lastRenderedPageBreak/>
        <w:t>发现问题并提出针对性意见，促进预算部门强化理念，强化财政资金的整体效应和应履行的职能。</w:t>
      </w:r>
    </w:p>
    <w:p w:rsidR="00CD3AC9" w:rsidRDefault="00747455">
      <w:pPr>
        <w:pStyle w:val="2"/>
        <w:ind w:firstLineChars="200" w:firstLine="560"/>
        <w:rPr>
          <w:rStyle w:val="22"/>
        </w:rPr>
      </w:pPr>
      <w:bookmarkStart w:id="25" w:name="_Toc15410"/>
      <w:r>
        <w:rPr>
          <w:rStyle w:val="22"/>
          <w:rFonts w:hint="eastAsia"/>
        </w:rPr>
        <w:t>部门整体支出绩效目标</w:t>
      </w:r>
      <w:bookmarkEnd w:id="25"/>
    </w:p>
    <w:p w:rsidR="00CD3AC9" w:rsidRDefault="00747455">
      <w:pPr>
        <w:pStyle w:val="a"/>
        <w:ind w:firstLineChars="200" w:firstLine="560"/>
      </w:pPr>
      <w:r>
        <w:t>2023</w:t>
      </w:r>
      <w:r>
        <w:rPr>
          <w:rFonts w:hint="eastAsia"/>
        </w:rPr>
        <w:t>年，县发改局共设置</w:t>
      </w:r>
      <w:r>
        <w:rPr>
          <w:rFonts w:hint="eastAsia"/>
        </w:rPr>
        <w:t>9</w:t>
      </w:r>
      <w:r>
        <w:rPr>
          <w:rFonts w:hint="eastAsia"/>
        </w:rPr>
        <w:t>个产出目标，具体指标见下表：</w:t>
      </w:r>
    </w:p>
    <w:tbl>
      <w:tblPr>
        <w:tblW w:w="5000" w:type="pct"/>
        <w:jc w:val="center"/>
        <w:tblBorders>
          <w:top w:val="single" w:sz="12" w:space="0" w:color="000000"/>
          <w:bottom w:val="single" w:sz="12" w:space="0" w:color="000000"/>
          <w:insideH w:val="single" w:sz="4" w:space="0" w:color="000000"/>
          <w:insideV w:val="single" w:sz="4" w:space="0" w:color="000000"/>
        </w:tblBorders>
        <w:shd w:val="solid" w:color="FFFFFF" w:fill="FFFFFF"/>
        <w:tblLayout w:type="fixed"/>
        <w:tblLook w:val="04A0"/>
      </w:tblPr>
      <w:tblGrid>
        <w:gridCol w:w="872"/>
        <w:gridCol w:w="2763"/>
        <w:gridCol w:w="4887"/>
      </w:tblGrid>
      <w:tr w:rsidR="00CD3AC9">
        <w:trPr>
          <w:trHeight w:val="397"/>
          <w:tblHeader/>
          <w:jc w:val="center"/>
        </w:trPr>
        <w:tc>
          <w:tcPr>
            <w:tcW w:w="512" w:type="pct"/>
            <w:tcBorders>
              <w:top w:val="single" w:sz="12" w:space="0" w:color="000000"/>
              <w:bottom w:val="single" w:sz="4" w:space="0" w:color="000000"/>
            </w:tcBorders>
            <w:shd w:val="solid" w:color="FFFFFF" w:fill="FFFFFF"/>
            <w:noWrap/>
            <w:vAlign w:val="center"/>
          </w:tcPr>
          <w:p w:rsidR="00CD3AC9" w:rsidRDefault="00747455">
            <w:pPr>
              <w:widowControl/>
              <w:snapToGrid w:val="0"/>
              <w:ind w:firstLine="0"/>
              <w:jc w:val="center"/>
              <w:rPr>
                <w:rFonts w:ascii="Times New Roman" w:eastAsia="宋体" w:hAnsi="Times New Roman" w:cs="Arial"/>
                <w:b/>
                <w:color w:val="000000"/>
                <w:szCs w:val="20"/>
              </w:rPr>
            </w:pPr>
            <w:r>
              <w:rPr>
                <w:rFonts w:ascii="Times New Roman" w:eastAsia="宋体" w:hAnsi="Times New Roman" w:cs="Arial" w:hint="eastAsia"/>
                <w:b/>
                <w:color w:val="000000"/>
                <w:szCs w:val="20"/>
              </w:rPr>
              <w:t>序号</w:t>
            </w:r>
          </w:p>
        </w:tc>
        <w:tc>
          <w:tcPr>
            <w:tcW w:w="1621" w:type="pct"/>
            <w:tcBorders>
              <w:top w:val="single" w:sz="12" w:space="0" w:color="000000"/>
              <w:bottom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b/>
                <w:color w:val="000000"/>
                <w:szCs w:val="20"/>
              </w:rPr>
            </w:pPr>
            <w:r>
              <w:rPr>
                <w:rFonts w:ascii="Times New Roman" w:eastAsia="宋体" w:hAnsi="Times New Roman" w:cs="Arial" w:hint="eastAsia"/>
                <w:b/>
                <w:color w:val="000000"/>
                <w:szCs w:val="20"/>
              </w:rPr>
              <w:t>产出目标</w:t>
            </w:r>
          </w:p>
        </w:tc>
        <w:tc>
          <w:tcPr>
            <w:tcW w:w="2867" w:type="pct"/>
            <w:tcBorders>
              <w:top w:val="single" w:sz="12" w:space="0" w:color="000000"/>
              <w:bottom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b/>
                <w:color w:val="000000"/>
                <w:szCs w:val="20"/>
              </w:rPr>
            </w:pPr>
            <w:r>
              <w:rPr>
                <w:rFonts w:ascii="Times New Roman" w:eastAsia="宋体" w:hAnsi="Times New Roman" w:cs="Arial" w:hint="eastAsia"/>
                <w:b/>
                <w:color w:val="000000"/>
                <w:szCs w:val="20"/>
              </w:rPr>
              <w:t>目标解释</w:t>
            </w:r>
          </w:p>
        </w:tc>
      </w:tr>
      <w:tr w:rsidR="00CD3AC9">
        <w:trPr>
          <w:trHeight w:val="397"/>
          <w:jc w:val="center"/>
        </w:trPr>
        <w:tc>
          <w:tcPr>
            <w:tcW w:w="512" w:type="pct"/>
            <w:tcBorders>
              <w:top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1</w:t>
            </w:r>
          </w:p>
        </w:tc>
        <w:tc>
          <w:tcPr>
            <w:tcW w:w="1621" w:type="pct"/>
            <w:tcBorders>
              <w:top w:val="single" w:sz="4" w:space="0" w:color="000000"/>
            </w:tcBorders>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取消和调整行政审批事项</w:t>
            </w:r>
          </w:p>
        </w:tc>
        <w:tc>
          <w:tcPr>
            <w:tcW w:w="2867" w:type="pct"/>
            <w:tcBorders>
              <w:top w:val="single" w:sz="4" w:space="0" w:color="000000"/>
            </w:tcBorders>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取消和调整行政审批事项是否达到国家政策规定水平</w:t>
            </w:r>
          </w:p>
        </w:tc>
      </w:tr>
      <w:tr w:rsidR="00CD3AC9">
        <w:trPr>
          <w:trHeight w:val="397"/>
          <w:jc w:val="center"/>
        </w:trPr>
        <w:tc>
          <w:tcPr>
            <w:tcW w:w="512" w:type="pct"/>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2</w:t>
            </w:r>
          </w:p>
        </w:tc>
        <w:tc>
          <w:tcPr>
            <w:tcW w:w="1621"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投资项目网上并联审批办理率</w:t>
            </w:r>
          </w:p>
        </w:tc>
        <w:tc>
          <w:tcPr>
            <w:tcW w:w="2867"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投资项目网上并联审批办理率是否达到</w:t>
            </w:r>
            <w:r>
              <w:rPr>
                <w:rFonts w:ascii="Times New Roman" w:eastAsia="宋体" w:hAnsi="Times New Roman" w:cs="Arial"/>
                <w:color w:val="000000"/>
                <w:szCs w:val="20"/>
              </w:rPr>
              <w:t>100%</w:t>
            </w:r>
            <w:r>
              <w:rPr>
                <w:rFonts w:ascii="Times New Roman" w:eastAsia="宋体" w:hAnsi="Times New Roman" w:cs="Arial"/>
                <w:color w:val="000000"/>
                <w:szCs w:val="20"/>
              </w:rPr>
              <w:t>。</w:t>
            </w:r>
          </w:p>
        </w:tc>
      </w:tr>
      <w:tr w:rsidR="00CD3AC9">
        <w:trPr>
          <w:trHeight w:val="397"/>
          <w:jc w:val="center"/>
        </w:trPr>
        <w:tc>
          <w:tcPr>
            <w:tcW w:w="512" w:type="pct"/>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3</w:t>
            </w:r>
          </w:p>
        </w:tc>
        <w:tc>
          <w:tcPr>
            <w:tcW w:w="1621"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项目稽查整改到位率</w:t>
            </w:r>
          </w:p>
        </w:tc>
        <w:tc>
          <w:tcPr>
            <w:tcW w:w="2867"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项目稽查整改到位率是否达到</w:t>
            </w:r>
            <w:r>
              <w:rPr>
                <w:rFonts w:ascii="Times New Roman" w:eastAsia="宋体" w:hAnsi="Times New Roman" w:cs="Arial"/>
                <w:color w:val="000000"/>
                <w:szCs w:val="20"/>
              </w:rPr>
              <w:t>100%</w:t>
            </w:r>
            <w:r>
              <w:rPr>
                <w:rFonts w:ascii="Times New Roman" w:eastAsia="宋体" w:hAnsi="Times New Roman" w:cs="Arial"/>
                <w:color w:val="000000"/>
                <w:szCs w:val="20"/>
              </w:rPr>
              <w:t>。</w:t>
            </w:r>
          </w:p>
        </w:tc>
      </w:tr>
      <w:tr w:rsidR="00CD3AC9">
        <w:trPr>
          <w:trHeight w:val="397"/>
          <w:jc w:val="center"/>
        </w:trPr>
        <w:tc>
          <w:tcPr>
            <w:tcW w:w="512" w:type="pct"/>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4</w:t>
            </w:r>
          </w:p>
        </w:tc>
        <w:tc>
          <w:tcPr>
            <w:tcW w:w="1621"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行政权力清单管理监督追责率</w:t>
            </w:r>
          </w:p>
        </w:tc>
        <w:tc>
          <w:tcPr>
            <w:tcW w:w="2867"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行政权力清单管理监督追责率是否达到</w:t>
            </w:r>
            <w:r>
              <w:rPr>
                <w:rFonts w:ascii="Times New Roman" w:eastAsia="宋体" w:hAnsi="Times New Roman" w:cs="Arial"/>
                <w:color w:val="000000"/>
                <w:szCs w:val="20"/>
              </w:rPr>
              <w:t>100%</w:t>
            </w:r>
            <w:r>
              <w:rPr>
                <w:rFonts w:ascii="Times New Roman" w:eastAsia="宋体" w:hAnsi="Times New Roman" w:cs="Arial"/>
                <w:color w:val="000000"/>
                <w:szCs w:val="20"/>
              </w:rPr>
              <w:t>。</w:t>
            </w:r>
          </w:p>
        </w:tc>
      </w:tr>
      <w:tr w:rsidR="00CD3AC9">
        <w:trPr>
          <w:trHeight w:val="397"/>
          <w:jc w:val="center"/>
        </w:trPr>
        <w:tc>
          <w:tcPr>
            <w:tcW w:w="512" w:type="pct"/>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5</w:t>
            </w:r>
          </w:p>
        </w:tc>
        <w:tc>
          <w:tcPr>
            <w:tcW w:w="1621"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全社会固定资产投资增长率</w:t>
            </w:r>
          </w:p>
        </w:tc>
        <w:tc>
          <w:tcPr>
            <w:tcW w:w="2867"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全社会固定资产投资增长率是否达到国家计划标准水平</w:t>
            </w:r>
          </w:p>
        </w:tc>
      </w:tr>
      <w:tr w:rsidR="00CD3AC9">
        <w:trPr>
          <w:trHeight w:val="397"/>
          <w:jc w:val="center"/>
        </w:trPr>
        <w:tc>
          <w:tcPr>
            <w:tcW w:w="512" w:type="pct"/>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6</w:t>
            </w:r>
          </w:p>
        </w:tc>
        <w:tc>
          <w:tcPr>
            <w:tcW w:w="1621"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GDP</w:t>
            </w:r>
            <w:r>
              <w:rPr>
                <w:rFonts w:ascii="Times New Roman" w:eastAsia="宋体" w:hAnsi="Times New Roman" w:cs="Arial"/>
                <w:color w:val="000000"/>
                <w:szCs w:val="20"/>
              </w:rPr>
              <w:t>增长率</w:t>
            </w:r>
          </w:p>
        </w:tc>
        <w:tc>
          <w:tcPr>
            <w:tcW w:w="2867"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GDP</w:t>
            </w:r>
            <w:r>
              <w:rPr>
                <w:rFonts w:ascii="Times New Roman" w:eastAsia="宋体" w:hAnsi="Times New Roman" w:cs="Arial"/>
                <w:color w:val="000000"/>
                <w:szCs w:val="20"/>
              </w:rPr>
              <w:t>增长率是否达到国家计划标准水平</w:t>
            </w:r>
          </w:p>
        </w:tc>
      </w:tr>
      <w:tr w:rsidR="00CD3AC9">
        <w:trPr>
          <w:trHeight w:val="397"/>
          <w:jc w:val="center"/>
        </w:trPr>
        <w:tc>
          <w:tcPr>
            <w:tcW w:w="512" w:type="pct"/>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7</w:t>
            </w:r>
          </w:p>
        </w:tc>
        <w:tc>
          <w:tcPr>
            <w:tcW w:w="1621"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单位</w:t>
            </w:r>
            <w:r>
              <w:rPr>
                <w:rFonts w:ascii="Times New Roman" w:eastAsia="宋体" w:hAnsi="Times New Roman" w:cs="Arial"/>
                <w:color w:val="000000"/>
                <w:szCs w:val="20"/>
              </w:rPr>
              <w:t>GDP</w:t>
            </w:r>
            <w:r>
              <w:rPr>
                <w:rFonts w:ascii="Times New Roman" w:eastAsia="宋体" w:hAnsi="Times New Roman" w:cs="Arial"/>
                <w:color w:val="000000"/>
                <w:szCs w:val="20"/>
              </w:rPr>
              <w:t>能耗降低</w:t>
            </w:r>
          </w:p>
        </w:tc>
        <w:tc>
          <w:tcPr>
            <w:tcW w:w="2867" w:type="pct"/>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单位</w:t>
            </w:r>
            <w:r>
              <w:rPr>
                <w:rFonts w:ascii="Times New Roman" w:eastAsia="宋体" w:hAnsi="Times New Roman" w:cs="Arial"/>
                <w:color w:val="000000"/>
                <w:szCs w:val="20"/>
              </w:rPr>
              <w:t>GDP</w:t>
            </w:r>
            <w:r>
              <w:rPr>
                <w:rFonts w:ascii="Times New Roman" w:eastAsia="宋体" w:hAnsi="Times New Roman" w:cs="Arial"/>
                <w:color w:val="000000"/>
                <w:szCs w:val="20"/>
              </w:rPr>
              <w:t>能耗降低是否控制在国家下达指标内</w:t>
            </w:r>
          </w:p>
        </w:tc>
      </w:tr>
      <w:tr w:rsidR="00CD3AC9">
        <w:trPr>
          <w:trHeight w:val="397"/>
          <w:jc w:val="center"/>
        </w:trPr>
        <w:tc>
          <w:tcPr>
            <w:tcW w:w="512" w:type="pct"/>
            <w:tcBorders>
              <w:bottom w:val="single" w:sz="4"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8</w:t>
            </w:r>
          </w:p>
        </w:tc>
        <w:tc>
          <w:tcPr>
            <w:tcW w:w="1621" w:type="pct"/>
            <w:tcBorders>
              <w:bottom w:val="single" w:sz="4" w:space="0" w:color="000000"/>
            </w:tcBorders>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单位</w:t>
            </w:r>
            <w:r>
              <w:rPr>
                <w:rFonts w:ascii="Times New Roman" w:eastAsia="宋体" w:hAnsi="Times New Roman" w:cs="Arial"/>
                <w:color w:val="000000"/>
                <w:szCs w:val="20"/>
              </w:rPr>
              <w:t>GDP</w:t>
            </w:r>
            <w:r>
              <w:rPr>
                <w:rFonts w:ascii="Times New Roman" w:eastAsia="宋体" w:hAnsi="Times New Roman" w:cs="Arial"/>
                <w:color w:val="000000"/>
                <w:szCs w:val="20"/>
              </w:rPr>
              <w:t>二氧化碳排放降低</w:t>
            </w:r>
          </w:p>
        </w:tc>
        <w:tc>
          <w:tcPr>
            <w:tcW w:w="2867" w:type="pct"/>
            <w:tcBorders>
              <w:bottom w:val="single" w:sz="4" w:space="0" w:color="000000"/>
            </w:tcBorders>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单位</w:t>
            </w:r>
            <w:r>
              <w:rPr>
                <w:rFonts w:ascii="Times New Roman" w:eastAsia="宋体" w:hAnsi="Times New Roman" w:cs="Arial"/>
                <w:color w:val="000000"/>
                <w:szCs w:val="20"/>
              </w:rPr>
              <w:t>GDP</w:t>
            </w:r>
            <w:r>
              <w:rPr>
                <w:rFonts w:ascii="Times New Roman" w:eastAsia="宋体" w:hAnsi="Times New Roman" w:cs="Arial"/>
                <w:color w:val="000000"/>
                <w:szCs w:val="20"/>
              </w:rPr>
              <w:t>二氧化碳排放降低是否控制在国家下达指标内</w:t>
            </w:r>
          </w:p>
        </w:tc>
      </w:tr>
      <w:tr w:rsidR="00CD3AC9">
        <w:trPr>
          <w:trHeight w:val="397"/>
          <w:jc w:val="center"/>
        </w:trPr>
        <w:tc>
          <w:tcPr>
            <w:tcW w:w="512" w:type="pct"/>
            <w:tcBorders>
              <w:top w:val="single" w:sz="4" w:space="0" w:color="000000"/>
              <w:bottom w:val="single" w:sz="12" w:space="0" w:color="000000"/>
            </w:tcBorders>
            <w:shd w:val="solid" w:color="FFFFFF" w:fill="FFFFFF"/>
            <w:noWrap/>
            <w:vAlign w:val="center"/>
          </w:tcPr>
          <w:p w:rsidR="00CD3AC9" w:rsidRDefault="00747455">
            <w:pPr>
              <w:snapToGrid w:val="0"/>
              <w:ind w:firstLine="0"/>
              <w:jc w:val="center"/>
              <w:rPr>
                <w:rFonts w:ascii="Times New Roman" w:eastAsia="宋体" w:hAnsi="Times New Roman" w:cs="Arial"/>
                <w:color w:val="000000"/>
                <w:szCs w:val="20"/>
              </w:rPr>
            </w:pPr>
            <w:r>
              <w:rPr>
                <w:rFonts w:ascii="Times New Roman" w:eastAsia="宋体" w:hAnsi="Times New Roman" w:cs="Arial"/>
                <w:color w:val="000000"/>
                <w:szCs w:val="20"/>
              </w:rPr>
              <w:t>9</w:t>
            </w:r>
          </w:p>
        </w:tc>
        <w:tc>
          <w:tcPr>
            <w:tcW w:w="1621" w:type="pct"/>
            <w:tcBorders>
              <w:top w:val="single" w:sz="4" w:space="0" w:color="000000"/>
              <w:bottom w:val="single" w:sz="12" w:space="0" w:color="000000"/>
            </w:tcBorders>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城镇居民人均可支配收入增速</w:t>
            </w:r>
          </w:p>
        </w:tc>
        <w:tc>
          <w:tcPr>
            <w:tcW w:w="2867" w:type="pct"/>
            <w:tcBorders>
              <w:top w:val="single" w:sz="4" w:space="0" w:color="000000"/>
              <w:bottom w:val="single" w:sz="12" w:space="0" w:color="000000"/>
            </w:tcBorders>
            <w:shd w:val="solid" w:color="FFFFFF" w:fill="FFFFFF"/>
            <w:noWrap/>
            <w:vAlign w:val="center"/>
          </w:tcPr>
          <w:p w:rsidR="00CD3AC9" w:rsidRDefault="00747455">
            <w:pPr>
              <w:snapToGrid w:val="0"/>
              <w:ind w:firstLine="0"/>
              <w:jc w:val="left"/>
              <w:rPr>
                <w:rFonts w:ascii="Times New Roman" w:eastAsia="宋体" w:hAnsi="Times New Roman" w:cs="Arial"/>
                <w:color w:val="000000"/>
                <w:szCs w:val="20"/>
              </w:rPr>
            </w:pPr>
            <w:r>
              <w:rPr>
                <w:rFonts w:ascii="Times New Roman" w:eastAsia="宋体" w:hAnsi="Times New Roman" w:cs="Arial"/>
                <w:color w:val="000000"/>
                <w:szCs w:val="20"/>
              </w:rPr>
              <w:t>城镇居民人均可支配收入增速是否达到国家计划标准水平</w:t>
            </w:r>
          </w:p>
        </w:tc>
      </w:tr>
    </w:tbl>
    <w:p w:rsidR="00CD3AC9" w:rsidRDefault="00747455">
      <w:pPr>
        <w:pStyle w:val="2"/>
        <w:ind w:firstLineChars="200" w:firstLine="560"/>
      </w:pPr>
      <w:bookmarkStart w:id="26" w:name="_Toc14279"/>
      <w:r>
        <w:rPr>
          <w:rFonts w:hint="eastAsia"/>
        </w:rPr>
        <w:t>评价组织过程</w:t>
      </w:r>
      <w:bookmarkEnd w:id="26"/>
    </w:p>
    <w:p w:rsidR="00CD3AC9" w:rsidRDefault="00747455">
      <w:pPr>
        <w:pStyle w:val="a"/>
        <w:ind w:firstLineChars="200" w:firstLine="560"/>
      </w:pPr>
      <w:r>
        <w:rPr>
          <w:rFonts w:hint="eastAsia"/>
        </w:rPr>
        <w:t>1</w:t>
      </w:r>
      <w:r>
        <w:rPr>
          <w:rFonts w:hint="eastAsia"/>
        </w:rPr>
        <w:t>、前期准备</w:t>
      </w:r>
    </w:p>
    <w:p w:rsidR="00CD3AC9" w:rsidRDefault="00747455">
      <w:pPr>
        <w:pStyle w:val="40"/>
        <w:keepNext w:val="0"/>
        <w:keepLines w:val="0"/>
        <w:spacing w:before="0" w:after="0" w:line="600" w:lineRule="exact"/>
        <w:ind w:firstLineChars="200" w:firstLine="560"/>
        <w:rPr>
          <w:rFonts w:ascii="Times New Roman" w:hAnsi="Times New Roman"/>
          <w:b w:val="0"/>
          <w:bCs w:val="0"/>
        </w:rPr>
      </w:pPr>
      <w:r>
        <w:rPr>
          <w:rFonts w:ascii="Times New Roman" w:hAnsi="Times New Roman"/>
          <w:b w:val="0"/>
          <w:bCs w:val="0"/>
        </w:rPr>
        <w:t>（</w:t>
      </w:r>
      <w:r>
        <w:rPr>
          <w:rFonts w:ascii="Times New Roman" w:hAnsi="Times New Roman"/>
          <w:b w:val="0"/>
          <w:bCs w:val="0"/>
        </w:rPr>
        <w:t>1</w:t>
      </w:r>
      <w:r>
        <w:rPr>
          <w:rFonts w:ascii="Times New Roman" w:hAnsi="Times New Roman"/>
          <w:b w:val="0"/>
          <w:bCs w:val="0"/>
        </w:rPr>
        <w:t>）组建项目绩效评价工作组，拟订绩效评价工作计划。在明确评价目的、评价对象、范围及项目主要内容的基础上，根据绩效评价规范的要求，组建项目绩效评价工作组，收集、学习相关的政策、文件、制度，领会文件精神和具体工作要求，明确绩效评价工作的目标、任务、要求、原则、评价方法和资料收集方法等，拟订绩效评价工作计划。</w:t>
      </w:r>
    </w:p>
    <w:p w:rsidR="00CD3AC9" w:rsidRDefault="00747455">
      <w:pPr>
        <w:pStyle w:val="40"/>
        <w:keepNext w:val="0"/>
        <w:keepLines w:val="0"/>
        <w:spacing w:before="0" w:after="0" w:line="600" w:lineRule="exact"/>
        <w:ind w:firstLineChars="200" w:firstLine="560"/>
        <w:rPr>
          <w:rFonts w:ascii="Times New Roman" w:hAnsi="Times New Roman"/>
          <w:b w:val="0"/>
          <w:bCs w:val="0"/>
        </w:rPr>
      </w:pPr>
      <w:r>
        <w:rPr>
          <w:rFonts w:ascii="Times New Roman" w:hAnsi="Times New Roman"/>
          <w:b w:val="0"/>
          <w:bCs w:val="0"/>
        </w:rPr>
        <w:t>（</w:t>
      </w:r>
      <w:r>
        <w:rPr>
          <w:rFonts w:ascii="Times New Roman" w:hAnsi="Times New Roman"/>
          <w:b w:val="0"/>
          <w:bCs w:val="0"/>
        </w:rPr>
        <w:t>2</w:t>
      </w:r>
      <w:r>
        <w:rPr>
          <w:rFonts w:ascii="Times New Roman" w:hAnsi="Times New Roman"/>
          <w:b w:val="0"/>
          <w:bCs w:val="0"/>
        </w:rPr>
        <w:t>）了解项目基本情况，确定绩效评价工作开展的方向和重点。绩效评价工作组收集、审阅项目政策及立项、批复的文件，项目实施、管理、工作总结等基本资料，与项目主管部门相关负责人员进行必要</w:t>
      </w:r>
      <w:r>
        <w:rPr>
          <w:rFonts w:ascii="Times New Roman" w:hAnsi="Times New Roman"/>
          <w:b w:val="0"/>
          <w:bCs w:val="0"/>
        </w:rPr>
        <w:lastRenderedPageBreak/>
        <w:t>的前期沟通和了解、调查，形成初步的分析和判断，确定绩效评价工作开展的方向和重点。</w:t>
      </w:r>
    </w:p>
    <w:p w:rsidR="00CD3AC9" w:rsidRDefault="00747455">
      <w:pPr>
        <w:pStyle w:val="40"/>
        <w:keepNext w:val="0"/>
        <w:keepLines w:val="0"/>
        <w:spacing w:before="0" w:after="0" w:line="600" w:lineRule="exact"/>
        <w:ind w:firstLineChars="200" w:firstLine="560"/>
        <w:rPr>
          <w:rFonts w:ascii="Times New Roman" w:hAnsi="Times New Roman"/>
          <w:b w:val="0"/>
          <w:bCs w:val="0"/>
        </w:rPr>
      </w:pPr>
      <w:r>
        <w:rPr>
          <w:rFonts w:ascii="Times New Roman" w:hAnsi="Times New Roman"/>
          <w:b w:val="0"/>
          <w:bCs w:val="0"/>
        </w:rPr>
        <w:t>（</w:t>
      </w:r>
      <w:r>
        <w:rPr>
          <w:rFonts w:ascii="Times New Roman" w:hAnsi="Times New Roman"/>
          <w:b w:val="0"/>
          <w:bCs w:val="0"/>
        </w:rPr>
        <w:t>3</w:t>
      </w:r>
      <w:r>
        <w:rPr>
          <w:rFonts w:ascii="Times New Roman" w:hAnsi="Times New Roman"/>
          <w:b w:val="0"/>
          <w:bCs w:val="0"/>
        </w:rPr>
        <w:t>）形成绩效评价工作方案。绩效评价工作组负责人对绩效评价工作任务进行分解，形成完整的绩效评价工作方案，指导项目成员组按相同标准、步骤规范化地展开绩效评价工作。</w:t>
      </w:r>
    </w:p>
    <w:p w:rsidR="00CD3AC9" w:rsidRDefault="00747455">
      <w:pPr>
        <w:pStyle w:val="a"/>
        <w:ind w:firstLineChars="200" w:firstLine="560"/>
      </w:pPr>
      <w:r>
        <w:rPr>
          <w:rFonts w:hint="eastAsia"/>
        </w:rPr>
        <w:t>2</w:t>
      </w:r>
      <w:r>
        <w:rPr>
          <w:rFonts w:hint="eastAsia"/>
        </w:rPr>
        <w:t>、组织实施</w:t>
      </w:r>
    </w:p>
    <w:p w:rsidR="00CD3AC9" w:rsidRDefault="00747455">
      <w:pPr>
        <w:pStyle w:val="a"/>
        <w:ind w:firstLineChars="200" w:firstLine="560"/>
      </w:pPr>
      <w:r>
        <w:rPr>
          <w:rFonts w:hint="eastAsia"/>
        </w:rPr>
        <w:t>根据评价工作方案，对服务对象进行现场评审和调查，进行数据采集，完成数据核实和分析，获取各项绩效评价指标的相关数据资料。</w:t>
      </w:r>
    </w:p>
    <w:p w:rsidR="00CD3AC9" w:rsidRDefault="00747455">
      <w:pPr>
        <w:pStyle w:val="a"/>
        <w:ind w:firstLineChars="200" w:firstLine="560"/>
      </w:pPr>
      <w:r>
        <w:rPr>
          <w:rFonts w:hint="eastAsia"/>
        </w:rPr>
        <w:t>3</w:t>
      </w:r>
      <w:r>
        <w:rPr>
          <w:rFonts w:hint="eastAsia"/>
        </w:rPr>
        <w:t>、形成报告</w:t>
      </w:r>
    </w:p>
    <w:p w:rsidR="00CD3AC9" w:rsidRDefault="00747455">
      <w:pPr>
        <w:pStyle w:val="a"/>
        <w:ind w:firstLineChars="200" w:firstLine="560"/>
      </w:pPr>
      <w:r>
        <w:rPr>
          <w:rFonts w:hint="eastAsia"/>
        </w:rPr>
        <w:t>评价项目组按照绩效评价的原则和规范，对取得的资料进行审查核实，对采集的数据进行分析，按照绩效评价指标评分表逐项进行评分、分析，汇总各方评价结果，综合分析并形成评价结论。项目组撰写绩效评价报告，并在项目组内进行讨论修改。</w:t>
      </w:r>
    </w:p>
    <w:p w:rsidR="00CD3AC9" w:rsidRDefault="00747455">
      <w:pPr>
        <w:pStyle w:val="2"/>
        <w:ind w:firstLineChars="200" w:firstLine="560"/>
      </w:pPr>
      <w:bookmarkStart w:id="27" w:name="_Toc26858"/>
      <w:r>
        <w:rPr>
          <w:rFonts w:hint="eastAsia"/>
        </w:rPr>
        <w:t>绩效评价体系</w:t>
      </w:r>
      <w:bookmarkEnd w:id="27"/>
    </w:p>
    <w:p w:rsidR="00CD3AC9" w:rsidRDefault="00747455">
      <w:pPr>
        <w:pStyle w:val="a"/>
        <w:ind w:firstLineChars="200" w:firstLine="560"/>
      </w:pPr>
      <w:r>
        <w:t>1</w:t>
      </w:r>
      <w:r>
        <w:rPr>
          <w:rFonts w:hint="eastAsia"/>
        </w:rPr>
        <w:t>、</w:t>
      </w:r>
      <w:r>
        <w:t>绩效评价指标确定的原则及绩效评价标准</w:t>
      </w:r>
    </w:p>
    <w:p w:rsidR="00CD3AC9" w:rsidRDefault="00747455">
      <w:pPr>
        <w:pStyle w:val="a"/>
        <w:ind w:firstLineChars="200" w:firstLine="560"/>
        <w:rPr>
          <w:highlight w:val="yellow"/>
        </w:rPr>
      </w:pPr>
      <w:r>
        <w:rPr>
          <w:rFonts w:hint="eastAsia"/>
        </w:rPr>
        <w:t>绩效评价指标的确定应当遵循相关性、重要性、可比性、系统性、经济性原则。本次绩效评价采用计划标准。计划标准指以预先制定的目标、计划、预算、定额等作为评价标准。</w:t>
      </w:r>
    </w:p>
    <w:p w:rsidR="00CD3AC9" w:rsidRDefault="00747455">
      <w:pPr>
        <w:pStyle w:val="a"/>
        <w:ind w:firstLineChars="200" w:firstLine="560"/>
      </w:pPr>
      <w:r>
        <w:t>2</w:t>
      </w:r>
      <w:r>
        <w:rPr>
          <w:rFonts w:hint="eastAsia"/>
        </w:rPr>
        <w:t>、</w:t>
      </w:r>
      <w:r>
        <w:t>绩效评价指标体系设定</w:t>
      </w:r>
    </w:p>
    <w:p w:rsidR="00CD3AC9" w:rsidRDefault="00747455">
      <w:pPr>
        <w:pStyle w:val="a"/>
        <w:ind w:firstLineChars="200" w:firstLine="560"/>
      </w:pPr>
      <w:r>
        <w:rPr>
          <w:rFonts w:hint="eastAsia"/>
        </w:rPr>
        <w:t>本次评价指标体系从投入（目标设定、预算配置）、过程（预算执行、预算管理、资产管理）、产出（职能目标完成情况）、效果（履职效益）四个方面采用计划标准设定，涵盖了财政资金使用全过程。根据绩效评价原则及各项资金特征，结合各职能部门工作目标，设定了定性指标与定量指标，通过分析评分的方式全面评价资金投入、过程管理、产出效果、经济效益和社会效益。</w:t>
      </w:r>
    </w:p>
    <w:p w:rsidR="00CD3AC9" w:rsidRDefault="00747455">
      <w:pPr>
        <w:pStyle w:val="a"/>
        <w:ind w:firstLineChars="200" w:firstLine="560"/>
      </w:pPr>
      <w:r>
        <w:rPr>
          <w:rFonts w:hint="eastAsia"/>
        </w:rPr>
        <w:lastRenderedPageBreak/>
        <w:t>本次绩效评价共设置</w:t>
      </w:r>
      <w:r>
        <w:t xml:space="preserve">4 </w:t>
      </w:r>
      <w:r>
        <w:t>项一级指标、</w:t>
      </w:r>
      <w:r>
        <w:rPr>
          <w:rFonts w:hint="eastAsia"/>
        </w:rPr>
        <w:t>8</w:t>
      </w:r>
      <w:r>
        <w:t>项二级指标、</w:t>
      </w:r>
      <w:r>
        <w:t>27</w:t>
      </w:r>
      <w:r>
        <w:t>项三级指标</w:t>
      </w:r>
      <w:r>
        <w:rPr>
          <w:rFonts w:hint="eastAsia"/>
        </w:rPr>
        <w:t>，形成了“嘉鱼县发改局部门整体支出绩效评价体系”，并分析绩效目标完成情况及由此展开的经济效益和社会效益等，在此基础上提出有针对性的建议，提高财政资金的使用效率，为以后年度部门整体支出的可持续性影响等提供较为科学的判断与建议。本次绩效评价体系评价等次分为（</w:t>
      </w:r>
      <w:r>
        <w:t>优（</w:t>
      </w:r>
      <w:r>
        <w:t>S≥90</w:t>
      </w:r>
      <w:r>
        <w:t>）、良（</w:t>
      </w:r>
      <w:r>
        <w:t>90</w:t>
      </w:r>
      <w:r>
        <w:t>＞</w:t>
      </w:r>
      <w:r>
        <w:t>S≥80</w:t>
      </w:r>
      <w:r>
        <w:t>）、合格（</w:t>
      </w:r>
      <w:r>
        <w:t>80</w:t>
      </w:r>
      <w:r>
        <w:t>＞</w:t>
      </w:r>
      <w:r>
        <w:t>S≥60</w:t>
      </w:r>
      <w:r>
        <w:t>）、</w:t>
      </w:r>
      <w:r>
        <w:rPr>
          <w:rFonts w:hint="eastAsia"/>
        </w:rPr>
        <w:t>不合格（</w:t>
      </w:r>
      <w:r>
        <w:t>S</w:t>
      </w:r>
      <w:r>
        <w:t>＜</w:t>
      </w:r>
      <w:r>
        <w:t>60</w:t>
      </w:r>
      <w:r>
        <w:t>）。</w:t>
      </w:r>
    </w:p>
    <w:p w:rsidR="00CD3AC9" w:rsidRDefault="00747455">
      <w:pPr>
        <w:pStyle w:val="1"/>
        <w:ind w:firstLine="560"/>
        <w:rPr>
          <w:rStyle w:val="12"/>
          <w:b/>
        </w:rPr>
      </w:pPr>
      <w:bookmarkStart w:id="28" w:name="_Toc15058"/>
      <w:r>
        <w:rPr>
          <w:rStyle w:val="12"/>
          <w:rFonts w:hint="eastAsia"/>
        </w:rPr>
        <w:t>评价情况分析及综合评价结论</w:t>
      </w:r>
      <w:bookmarkEnd w:id="28"/>
    </w:p>
    <w:p w:rsidR="00CD3AC9" w:rsidRDefault="00747455">
      <w:pPr>
        <w:pStyle w:val="a"/>
        <w:ind w:firstLineChars="200" w:firstLine="560"/>
      </w:pPr>
      <w:r>
        <w:rPr>
          <w:rFonts w:hint="eastAsia"/>
        </w:rPr>
        <w:t>根据指标体系，评审组经过评审，县发改局</w:t>
      </w:r>
      <w:r>
        <w:rPr>
          <w:rFonts w:hint="eastAsia"/>
        </w:rPr>
        <w:t>202</w:t>
      </w:r>
      <w:r>
        <w:t>3</w:t>
      </w:r>
      <w:r>
        <w:rPr>
          <w:rFonts w:hint="eastAsia"/>
        </w:rPr>
        <w:t>年度部门整体支出绩效评价综合得分</w:t>
      </w:r>
      <w:fldSimple w:instr="DOCVARIABLE &quot;F:|00011 事务所业务|嘉鱼发改委绩效--2023年绩效目标|001 报告|2023年县发改委绩效报告用表.xlsx||指标|_jds1||&amp;|元|2|E31&quot; \* MERGEFORMAT" w:fldLock="1">
        <w:r>
          <w:rPr>
            <w:rFonts w:hint="eastAsia"/>
            <w:bCs/>
          </w:rPr>
          <w:t>96.29</w:t>
        </w:r>
        <w:r>
          <w:rPr>
            <w:rFonts w:hint="eastAsia"/>
            <w:bCs/>
          </w:rPr>
          <w:t>元</w:t>
        </w:r>
      </w:fldSimple>
      <w:r>
        <w:rPr>
          <w:rFonts w:hint="eastAsia"/>
        </w:rPr>
        <w:t>分，综合绩效评定结论为“优”。</w:t>
      </w:r>
    </w:p>
    <w:p w:rsidR="00CD3AC9" w:rsidRDefault="00747455">
      <w:pPr>
        <w:pStyle w:val="2"/>
        <w:numPr>
          <w:ilvl w:val="1"/>
          <w:numId w:val="4"/>
        </w:numPr>
        <w:ind w:firstLineChars="200" w:firstLine="560"/>
      </w:pPr>
      <w:bookmarkStart w:id="29" w:name="_Toc25173"/>
      <w:bookmarkStart w:id="30" w:name="_GoBack"/>
      <w:r>
        <w:rPr>
          <w:rFonts w:hint="eastAsia"/>
        </w:rPr>
        <w:t>投入指标</w:t>
      </w:r>
      <w:bookmarkEnd w:id="29"/>
    </w:p>
    <w:bookmarkEnd w:id="30"/>
    <w:p w:rsidR="00CD3AC9" w:rsidRDefault="00747455">
      <w:pPr>
        <w:pStyle w:val="a"/>
        <w:ind w:firstLineChars="200" w:firstLine="560"/>
      </w:pPr>
      <w:r>
        <w:rPr>
          <w:rFonts w:hint="eastAsia"/>
        </w:rPr>
        <w:t>投入指标，该指标设置总分值</w:t>
      </w:r>
      <w:fldSimple w:instr="DOCVARIABLE &quot;F:|00011 事务所业务|嘉鱼发改委绩效--2023年绩效目标|001 报告|2023年县发改委绩效报告用表.xlsx||报表|_jds14|||||D58&quot; \* MERGEFORMAT" w:fldLock="1">
        <w:r>
          <w:rPr>
            <w:bCs/>
          </w:rPr>
          <w:t>12</w:t>
        </w:r>
      </w:fldSimple>
      <w:r>
        <w:t>分，评价得分</w:t>
      </w:r>
      <w:fldSimple w:instr="DOCVARIABLE &quot;F:|00011 事务所业务|嘉鱼发改委绩效--2023年绩效目标|001 报告|2023年县发改委绩效报告用表.xlsx||报表|_jds15|||||E58&quot; \* MERGEFORMAT" w:fldLock="1">
        <w:r>
          <w:rPr>
            <w:bCs/>
          </w:rPr>
          <w:t>9</w:t>
        </w:r>
      </w:fldSimple>
      <w:r>
        <w:t>分。</w:t>
      </w:r>
    </w:p>
    <w:p w:rsidR="00CD3AC9" w:rsidRDefault="00747455">
      <w:pPr>
        <w:pStyle w:val="a"/>
        <w:ind w:firstLineChars="200" w:firstLine="560"/>
      </w:pPr>
      <w:r>
        <w:rPr>
          <w:rFonts w:hint="eastAsia"/>
        </w:rPr>
        <w:t>在目标设定方面设置分值</w:t>
      </w:r>
      <w:fldSimple w:instr="DOCVARIABLE &quot;F:|00011 事务所业务|嘉鱼发改委绩效--2023年绩效目标|001 报告|2023年县发改委绩效报告用表.xlsx||报表|_jds16|||||H55&quot; \* MERGEFORMAT" w:fldLock="1">
        <w:r>
          <w:rPr>
            <w:bCs/>
          </w:rPr>
          <w:t>6</w:t>
        </w:r>
      </w:fldSimple>
      <w:r>
        <w:t>分，评价得分</w:t>
      </w:r>
      <w:fldSimple w:instr="DOCVARIABLE &quot;F:|00011 事务所业务|嘉鱼发改委绩效--2023年绩效目标|001 报告|2023年县发改委绩效报告用表.xlsx||报表|_jds17|||||I55&quot; \* MERGEFORMAT" w:fldLock="1">
        <w:r>
          <w:rPr>
            <w:bCs/>
          </w:rPr>
          <w:t>6</w:t>
        </w:r>
      </w:fldSimple>
      <w:r>
        <w:t>分。</w:t>
      </w:r>
      <w:r>
        <w:rPr>
          <w:rFonts w:hint="eastAsia"/>
        </w:rPr>
        <w:t>县发改局所设立的整体绩效目标依据充分，符合客观实际，用以反映和考核部门整体绩效目标与部门履职、年度工作任务的相符性情况；县发改局依据整体绩效目标所设定的绩效指标清晰、细化、可衡量，用以反映和考核部门整体绩效目标的明细化情况。</w:t>
      </w:r>
    </w:p>
    <w:p w:rsidR="00CD3AC9" w:rsidRDefault="00747455">
      <w:pPr>
        <w:pStyle w:val="a"/>
        <w:ind w:firstLineChars="200" w:firstLine="560"/>
        <w:rPr>
          <w:highlight w:val="yellow"/>
        </w:rPr>
      </w:pPr>
      <w:r>
        <w:rPr>
          <w:rFonts w:hint="eastAsia"/>
        </w:rPr>
        <w:t>在预算配置方面设置分值</w:t>
      </w:r>
      <w:fldSimple w:instr="DOCVARIABLE &quot;F:|00011 事务所业务|嘉鱼发改委绩效--2023年绩效目标|001 报告|2023年县发改委绩效报告用表.xlsx||报表|_jds18|||||H57&quot; \* MERGEFORMAT" w:fldLock="1">
        <w:r>
          <w:rPr>
            <w:bCs/>
          </w:rPr>
          <w:t>6</w:t>
        </w:r>
      </w:fldSimple>
      <w:r>
        <w:t>分，评价得分</w:t>
      </w:r>
      <w:fldSimple w:instr="DOCVARIABLE &quot;F:|00011 事务所业务|嘉鱼发改委绩效--2023年绩效目标|001 报告|2023年县发改委绩效报告用表.xlsx||报表|_jds19|||||I57&quot; \* MERGEFORMAT" w:fldLock="1">
        <w:r>
          <w:rPr>
            <w:bCs/>
          </w:rPr>
          <w:t>3</w:t>
        </w:r>
      </w:fldSimple>
      <w:r>
        <w:t>分</w:t>
      </w:r>
      <w:r>
        <w:rPr>
          <w:rFonts w:hint="eastAsia"/>
        </w:rPr>
        <w:t>，扣分</w:t>
      </w:r>
      <w:fldSimple w:instr="DOCVARIABLE &quot;F:|00011 事务所业务|嘉鱼发改委绩效--2023年绩效目标|001 报告|2023年县发改委绩效报告用表.xlsx||报表|_jds20|||||J57&quot; \* MERGEFORMAT" w:fldLock="1">
        <w:r>
          <w:rPr>
            <w:bCs/>
          </w:rPr>
          <w:t>3</w:t>
        </w:r>
      </w:fldSimple>
      <w:r>
        <w:rPr>
          <w:rFonts w:hint="eastAsia"/>
        </w:rPr>
        <w:t>分，主要原因</w:t>
      </w:r>
      <w:r>
        <w:t>是</w:t>
      </w:r>
      <w:r>
        <w:rPr>
          <w:rFonts w:hint="eastAsia"/>
        </w:rPr>
        <w:t>年初预算安排的</w:t>
      </w:r>
      <w:r>
        <w:rPr>
          <w:rFonts w:hint="eastAsia"/>
        </w:rPr>
        <w:t>3</w:t>
      </w:r>
      <w:r>
        <w:rPr>
          <w:rFonts w:hint="eastAsia"/>
        </w:rPr>
        <w:t>个项目本年度未实际发生</w:t>
      </w:r>
      <w:r>
        <w:t>。</w:t>
      </w:r>
      <w:r>
        <w:rPr>
          <w:rFonts w:hint="eastAsia"/>
        </w:rPr>
        <w:t>县发改局实际在职人数总量没有变动。</w:t>
      </w:r>
    </w:p>
    <w:tbl>
      <w:tblPr>
        <w:tblW w:w="8306" w:type="dxa"/>
        <w:tblBorders>
          <w:top w:val="single" w:sz="12" w:space="0" w:color="000000"/>
          <w:bottom w:val="single" w:sz="12" w:space="0" w:color="000000"/>
          <w:insideH w:val="single" w:sz="4" w:space="0" w:color="000000"/>
          <w:insideV w:val="single" w:sz="4" w:space="0" w:color="000000"/>
        </w:tblBorders>
        <w:shd w:val="solid" w:color="FFFFFF" w:fill="FFFFFF"/>
        <w:tblLayout w:type="fixed"/>
        <w:tblLook w:val="04A0"/>
      </w:tblPr>
      <w:tblGrid>
        <w:gridCol w:w="1116"/>
        <w:gridCol w:w="2198"/>
        <w:gridCol w:w="2165"/>
        <w:gridCol w:w="1125"/>
        <w:gridCol w:w="890"/>
        <w:gridCol w:w="812"/>
      </w:tblGrid>
      <w:tr w:rsidR="00CD3AC9">
        <w:trPr>
          <w:trHeight w:val="397"/>
          <w:tblHeader/>
        </w:trPr>
        <w:tc>
          <w:tcPr>
            <w:tcW w:w="1116" w:type="dxa"/>
            <w:tcBorders>
              <w:top w:val="single" w:sz="12" w:space="0" w:color="000000"/>
              <w:bottom w:val="single" w:sz="4" w:space="0" w:color="000000"/>
            </w:tcBorders>
            <w:shd w:val="solid" w:color="FFFFFF" w:fill="FFFFFF"/>
            <w:noWrap/>
            <w:vAlign w:val="center"/>
          </w:tcPr>
          <w:p w:rsidR="00CD3AC9" w:rsidRDefault="00747455">
            <w:pPr>
              <w:widowControl/>
              <w:ind w:firstLine="0"/>
              <w:jc w:val="left"/>
              <w:rPr>
                <w:rFonts w:ascii="Times New Roman" w:eastAsia="宋体" w:hAnsi="Times New Roman" w:cs="Arial"/>
                <w:color w:val="000000"/>
                <w:szCs w:val="20"/>
              </w:rPr>
            </w:pPr>
            <w:r>
              <w:rPr>
                <w:rFonts w:ascii="Times New Roman" w:eastAsia="宋体" w:hAnsi="Times New Roman" w:cs="Arial"/>
                <w:color w:val="000000"/>
                <w:szCs w:val="20"/>
              </w:rPr>
              <w:t>一级指标</w:t>
            </w:r>
            <w:r>
              <w:rPr>
                <w:rFonts w:ascii="Times New Roman" w:eastAsia="宋体" w:hAnsi="Times New Roman" w:cs="Arial"/>
                <w:color w:val="000000"/>
                <w:szCs w:val="20"/>
              </w:rPr>
              <w:t xml:space="preserve"> </w:t>
            </w:r>
          </w:p>
        </w:tc>
        <w:tc>
          <w:tcPr>
            <w:tcW w:w="2198"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二级指标</w:t>
            </w:r>
            <w:r>
              <w:rPr>
                <w:rFonts w:ascii="Times New Roman" w:eastAsia="宋体" w:hAnsi="Times New Roman" w:cs="Arial"/>
                <w:color w:val="000000"/>
                <w:szCs w:val="20"/>
              </w:rPr>
              <w:t xml:space="preserve"> </w:t>
            </w:r>
          </w:p>
        </w:tc>
        <w:tc>
          <w:tcPr>
            <w:tcW w:w="2165"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三级指标</w:t>
            </w:r>
            <w:r>
              <w:rPr>
                <w:rFonts w:ascii="Times New Roman" w:eastAsia="宋体" w:hAnsi="Times New Roman" w:cs="Arial"/>
                <w:color w:val="000000"/>
                <w:szCs w:val="20"/>
              </w:rPr>
              <w:t xml:space="preserve"> </w:t>
            </w:r>
          </w:p>
        </w:tc>
        <w:tc>
          <w:tcPr>
            <w:tcW w:w="1125"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分值</w:t>
            </w:r>
          </w:p>
        </w:tc>
        <w:tc>
          <w:tcPr>
            <w:tcW w:w="890"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得分</w:t>
            </w:r>
          </w:p>
        </w:tc>
        <w:tc>
          <w:tcPr>
            <w:tcW w:w="812"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hint="eastAsia"/>
                <w:color w:val="000000"/>
                <w:szCs w:val="20"/>
              </w:rPr>
              <w:t>扣分</w:t>
            </w:r>
          </w:p>
        </w:tc>
      </w:tr>
      <w:tr w:rsidR="00CD3AC9">
        <w:trPr>
          <w:trHeight w:val="397"/>
        </w:trPr>
        <w:tc>
          <w:tcPr>
            <w:tcW w:w="1116" w:type="dxa"/>
            <w:vMerge w:val="restart"/>
            <w:tcBorders>
              <w:top w:val="single" w:sz="4" w:space="0" w:color="000000"/>
            </w:tcBorders>
            <w:shd w:val="solid" w:color="FFFFFF" w:fill="FFFFFF"/>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hint="eastAsia"/>
                <w:color w:val="000000"/>
                <w:szCs w:val="20"/>
              </w:rPr>
              <w:t>投入指标（</w:t>
            </w:r>
            <w:r>
              <w:rPr>
                <w:rFonts w:ascii="Times New Roman" w:eastAsia="宋体" w:hAnsi="Times New Roman" w:cs="Arial"/>
                <w:color w:val="000000"/>
                <w:szCs w:val="20"/>
              </w:rPr>
              <w:t>12</w:t>
            </w:r>
            <w:r>
              <w:rPr>
                <w:rFonts w:ascii="Times New Roman" w:eastAsia="宋体" w:hAnsi="Times New Roman" w:cs="Arial" w:hint="eastAsia"/>
                <w:color w:val="000000"/>
                <w:szCs w:val="20"/>
              </w:rPr>
              <w:t>分）</w:t>
            </w:r>
          </w:p>
        </w:tc>
        <w:tc>
          <w:tcPr>
            <w:tcW w:w="2198" w:type="dxa"/>
            <w:vMerge w:val="restart"/>
            <w:tcBorders>
              <w:top w:val="single" w:sz="4" w:space="0" w:color="000000"/>
            </w:tcBorders>
            <w:shd w:val="solid" w:color="FFFFFF" w:fill="FFFFFF"/>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hint="eastAsia"/>
                <w:color w:val="000000"/>
                <w:szCs w:val="20"/>
              </w:rPr>
              <w:t>目标设定</w:t>
            </w:r>
          </w:p>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hint="eastAsia"/>
                <w:color w:val="000000"/>
                <w:szCs w:val="20"/>
              </w:rPr>
              <w:t>（</w:t>
            </w:r>
            <w:r>
              <w:rPr>
                <w:rFonts w:ascii="Times New Roman" w:eastAsia="宋体" w:hAnsi="Times New Roman" w:cs="Arial" w:hint="eastAsia"/>
                <w:color w:val="000000"/>
                <w:szCs w:val="20"/>
              </w:rPr>
              <w:t>6</w:t>
            </w:r>
            <w:r>
              <w:rPr>
                <w:rFonts w:ascii="Times New Roman" w:eastAsia="宋体" w:hAnsi="Times New Roman" w:cs="Arial" w:hint="eastAsia"/>
                <w:color w:val="000000"/>
                <w:szCs w:val="20"/>
              </w:rPr>
              <w:t>分）</w:t>
            </w:r>
          </w:p>
        </w:tc>
        <w:tc>
          <w:tcPr>
            <w:tcW w:w="2165" w:type="dxa"/>
            <w:tcBorders>
              <w:top w:val="single" w:sz="4" w:space="0" w:color="000000"/>
            </w:tcBorders>
            <w:shd w:val="solid" w:color="FFFFFF" w:fill="FFFFFF"/>
            <w:noWrap/>
            <w:vAlign w:val="center"/>
          </w:tcPr>
          <w:p w:rsidR="00CD3AC9" w:rsidRDefault="00747455">
            <w:pPr>
              <w:ind w:firstLine="0"/>
              <w:jc w:val="left"/>
              <w:rPr>
                <w:rFonts w:ascii="Times New Roman" w:eastAsia="宋体" w:hAnsi="Times New Roman" w:cs="Arial"/>
                <w:color w:val="000000"/>
                <w:szCs w:val="20"/>
              </w:rPr>
            </w:pPr>
            <w:r>
              <w:rPr>
                <w:rFonts w:ascii="Times New Roman" w:eastAsia="宋体" w:hAnsi="Times New Roman" w:cs="Arial"/>
                <w:color w:val="000000"/>
                <w:szCs w:val="20"/>
              </w:rPr>
              <w:t>绩效目标合理性</w:t>
            </w:r>
          </w:p>
        </w:tc>
        <w:tc>
          <w:tcPr>
            <w:tcW w:w="1125" w:type="dxa"/>
            <w:tcBorders>
              <w:top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890" w:type="dxa"/>
            <w:tcBorders>
              <w:top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812" w:type="dxa"/>
            <w:tcBorders>
              <w:top w:val="single" w:sz="4" w:space="0" w:color="000000"/>
            </w:tcBorders>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6"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198"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16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绩效指标明确性</w:t>
            </w:r>
          </w:p>
        </w:tc>
        <w:tc>
          <w:tcPr>
            <w:tcW w:w="1125"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890"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812"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6"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198" w:type="dxa"/>
            <w:vMerge w:val="restart"/>
            <w:shd w:val="solid" w:color="FFFFFF" w:fill="FFFFFF"/>
            <w:noWrap/>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hint="eastAsia"/>
                <w:color w:val="000000"/>
                <w:szCs w:val="20"/>
              </w:rPr>
              <w:t>预算配置</w:t>
            </w:r>
          </w:p>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hint="eastAsia"/>
                <w:color w:val="000000"/>
                <w:szCs w:val="20"/>
              </w:rPr>
              <w:t>（</w:t>
            </w:r>
            <w:r>
              <w:rPr>
                <w:rFonts w:ascii="Times New Roman" w:eastAsia="宋体" w:hAnsi="Times New Roman" w:cs="Arial" w:hint="eastAsia"/>
                <w:color w:val="000000"/>
                <w:szCs w:val="20"/>
              </w:rPr>
              <w:t>6</w:t>
            </w:r>
            <w:r>
              <w:rPr>
                <w:rFonts w:ascii="Times New Roman" w:eastAsia="宋体" w:hAnsi="Times New Roman" w:cs="Arial" w:hint="eastAsia"/>
                <w:color w:val="000000"/>
                <w:szCs w:val="20"/>
              </w:rPr>
              <w:t>分）</w:t>
            </w:r>
          </w:p>
        </w:tc>
        <w:tc>
          <w:tcPr>
            <w:tcW w:w="2165" w:type="dxa"/>
            <w:shd w:val="solid" w:color="FFFFFF" w:fill="FFFFFF"/>
            <w:noWrap/>
            <w:vAlign w:val="center"/>
          </w:tcPr>
          <w:p w:rsidR="00CD3AC9" w:rsidRDefault="00747455">
            <w:pPr>
              <w:ind w:firstLine="0"/>
              <w:jc w:val="left"/>
              <w:rPr>
                <w:rFonts w:ascii="Times New Roman" w:eastAsia="宋体" w:hAnsi="Times New Roman" w:cs="Arial"/>
                <w:color w:val="000000"/>
                <w:szCs w:val="20"/>
              </w:rPr>
            </w:pPr>
            <w:r>
              <w:rPr>
                <w:rFonts w:ascii="Times New Roman" w:eastAsia="宋体" w:hAnsi="Times New Roman" w:cs="Arial" w:hint="eastAsia"/>
                <w:color w:val="000000"/>
                <w:szCs w:val="20"/>
              </w:rPr>
              <w:t>在职人员变动率</w:t>
            </w:r>
          </w:p>
        </w:tc>
        <w:tc>
          <w:tcPr>
            <w:tcW w:w="1125"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890"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812"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6" w:type="dxa"/>
            <w:vMerge/>
            <w:tcBorders>
              <w:bottom w:val="single" w:sz="4" w:space="0" w:color="000000"/>
            </w:tcBorders>
            <w:shd w:val="solid" w:color="FFFFFF" w:fill="FFFFFF"/>
            <w:vAlign w:val="center"/>
          </w:tcPr>
          <w:p w:rsidR="00CD3AC9" w:rsidRDefault="00CD3AC9">
            <w:pPr>
              <w:ind w:firstLine="0"/>
              <w:rPr>
                <w:rFonts w:ascii="Times New Roman" w:eastAsia="宋体" w:hAnsi="Times New Roman" w:cs="Arial"/>
                <w:color w:val="000000"/>
                <w:szCs w:val="20"/>
              </w:rPr>
            </w:pPr>
          </w:p>
        </w:tc>
        <w:tc>
          <w:tcPr>
            <w:tcW w:w="2198" w:type="dxa"/>
            <w:vMerge/>
            <w:tcBorders>
              <w:bottom w:val="single" w:sz="4" w:space="0" w:color="000000"/>
            </w:tcBorders>
            <w:shd w:val="solid" w:color="FFFFFF" w:fill="FFFFFF"/>
            <w:vAlign w:val="center"/>
          </w:tcPr>
          <w:p w:rsidR="00CD3AC9" w:rsidRDefault="00CD3AC9">
            <w:pPr>
              <w:ind w:firstLine="0"/>
              <w:rPr>
                <w:rFonts w:ascii="Times New Roman" w:eastAsia="宋体" w:hAnsi="Times New Roman" w:cs="Arial"/>
                <w:color w:val="000000"/>
                <w:szCs w:val="20"/>
              </w:rPr>
            </w:pPr>
          </w:p>
        </w:tc>
        <w:tc>
          <w:tcPr>
            <w:tcW w:w="2165" w:type="dxa"/>
            <w:tcBorders>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重点项目支出安排率</w:t>
            </w:r>
          </w:p>
        </w:tc>
        <w:tc>
          <w:tcPr>
            <w:tcW w:w="1125" w:type="dxa"/>
            <w:tcBorders>
              <w:bottom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890" w:type="dxa"/>
            <w:tcBorders>
              <w:bottom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hint="eastAsia"/>
                <w:color w:val="000000"/>
                <w:szCs w:val="20"/>
              </w:rPr>
              <w:t>0</w:t>
            </w:r>
          </w:p>
        </w:tc>
        <w:tc>
          <w:tcPr>
            <w:tcW w:w="812" w:type="dxa"/>
            <w:tcBorders>
              <w:bottom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r>
      <w:tr w:rsidR="00CD3AC9">
        <w:trPr>
          <w:trHeight w:val="397"/>
        </w:trPr>
        <w:tc>
          <w:tcPr>
            <w:tcW w:w="3314" w:type="dxa"/>
            <w:gridSpan w:val="2"/>
            <w:tcBorders>
              <w:top w:val="single" w:sz="4" w:space="0" w:color="000000"/>
              <w:bottom w:val="single" w:sz="12" w:space="0" w:color="000000"/>
            </w:tcBorders>
            <w:shd w:val="solid" w:color="FFFFFF" w:fill="FFFFFF"/>
            <w:noWrap/>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hint="eastAsia"/>
                <w:color w:val="000000"/>
                <w:szCs w:val="20"/>
              </w:rPr>
              <w:t>合计</w:t>
            </w:r>
          </w:p>
        </w:tc>
        <w:tc>
          <w:tcPr>
            <w:tcW w:w="2165" w:type="dxa"/>
            <w:tcBorders>
              <w:top w:val="single" w:sz="4" w:space="0" w:color="000000"/>
              <w:bottom w:val="single" w:sz="12" w:space="0" w:color="000000"/>
            </w:tcBorders>
            <w:shd w:val="solid" w:color="FFFFFF" w:fill="FFFFFF"/>
            <w:noWrap/>
            <w:vAlign w:val="center"/>
          </w:tcPr>
          <w:p w:rsidR="00CD3AC9" w:rsidRDefault="00CD3AC9">
            <w:pPr>
              <w:ind w:firstLine="0"/>
              <w:jc w:val="center"/>
              <w:rPr>
                <w:rFonts w:ascii="Times New Roman" w:eastAsia="宋体" w:hAnsi="Times New Roman" w:cs="Arial"/>
                <w:color w:val="000000"/>
                <w:szCs w:val="20"/>
              </w:rPr>
            </w:pPr>
          </w:p>
        </w:tc>
        <w:tc>
          <w:tcPr>
            <w:tcW w:w="1125" w:type="dxa"/>
            <w:tcBorders>
              <w:top w:val="single" w:sz="4" w:space="0" w:color="000000"/>
              <w:bottom w:val="single" w:sz="12"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12</w:t>
            </w:r>
          </w:p>
        </w:tc>
        <w:tc>
          <w:tcPr>
            <w:tcW w:w="890" w:type="dxa"/>
            <w:tcBorders>
              <w:top w:val="single" w:sz="4" w:space="0" w:color="000000"/>
              <w:bottom w:val="single" w:sz="12"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9</w:t>
            </w:r>
          </w:p>
        </w:tc>
        <w:tc>
          <w:tcPr>
            <w:tcW w:w="812" w:type="dxa"/>
            <w:tcBorders>
              <w:top w:val="single" w:sz="4" w:space="0" w:color="000000"/>
              <w:bottom w:val="single" w:sz="12"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r>
    </w:tbl>
    <w:p w:rsidR="00CD3AC9" w:rsidRDefault="00747455">
      <w:pPr>
        <w:pStyle w:val="2"/>
        <w:ind w:firstLineChars="200" w:firstLine="560"/>
      </w:pPr>
      <w:bookmarkStart w:id="31" w:name="_Toc27785"/>
      <w:r>
        <w:rPr>
          <w:rFonts w:hint="eastAsia"/>
        </w:rPr>
        <w:t>过程指标</w:t>
      </w:r>
      <w:bookmarkEnd w:id="31"/>
    </w:p>
    <w:p w:rsidR="00CD3AC9" w:rsidRDefault="00747455">
      <w:pPr>
        <w:pStyle w:val="a"/>
        <w:ind w:firstLineChars="200" w:firstLine="560"/>
        <w:rPr>
          <w:bCs/>
        </w:rPr>
      </w:pPr>
      <w:r>
        <w:rPr>
          <w:rFonts w:hint="eastAsia"/>
          <w:bCs/>
        </w:rPr>
        <w:lastRenderedPageBreak/>
        <w:t>过程指标，该指标分值</w:t>
      </w:r>
      <w:fldSimple w:instr="DOCVARIABLE &quot;F:|00011 事务所业务|嘉鱼发改委绩效--2023年绩效目标|001 报告|2023年县发改委绩效报告用表.xlsx||报表|_jds12|||||D72&quot; \* MERGEFORMAT" w:fldLock="1">
        <w:r>
          <w:t>23</w:t>
        </w:r>
      </w:fldSimple>
      <w:r>
        <w:rPr>
          <w:rFonts w:hint="eastAsia"/>
          <w:bCs/>
        </w:rPr>
        <w:t>分，评价得分</w:t>
      </w:r>
      <w:fldSimple w:instr="DOCVARIABLE &quot;F:|00011 事务所业务|嘉鱼发改委绩效--2023年绩效目标|001 报告|2023年县发改委绩效报告用表.xlsx||报表|_jds13|||||E72&quot; \* MERGEFORMAT" w:fldLock="1">
        <w:r>
          <w:t>22.29</w:t>
        </w:r>
      </w:fldSimple>
      <w:r>
        <w:rPr>
          <w:rFonts w:hint="eastAsia"/>
          <w:bCs/>
        </w:rPr>
        <w:t>分。</w:t>
      </w:r>
    </w:p>
    <w:p w:rsidR="00CD3AC9" w:rsidRDefault="00747455">
      <w:pPr>
        <w:pStyle w:val="a"/>
        <w:ind w:firstLineChars="200" w:firstLine="560"/>
      </w:pPr>
      <w:r>
        <w:rPr>
          <w:rFonts w:hint="eastAsia"/>
        </w:rPr>
        <w:t>预算执行方面设置分值</w:t>
      </w:r>
      <w:fldSimple w:instr="DOCVARIABLE &quot;F:|00011 事务所业务|嘉鱼发改委绩效--2023年绩效目标|001 报告|2023年县发改委绩效报告用表.xlsx||报表|_jds21|||||H63&quot; \* MERGEFORMAT" w:fldLock="1">
        <w:r>
          <w:t>13</w:t>
        </w:r>
      </w:fldSimple>
      <w:r>
        <w:rPr>
          <w:rFonts w:hint="eastAsia"/>
        </w:rPr>
        <w:t>分，评价得分</w:t>
      </w:r>
      <w:fldSimple w:instr="DOCVARIABLE &quot;F:|00011 事务所业务|嘉鱼发改委绩效--2023年绩效目标|001 报告|2023年县发改委绩效报告用表.xlsx||报表|_jds22|||||I63&quot; \* MERGEFORMAT" w:fldLock="1">
        <w:r>
          <w:t>12.29</w:t>
        </w:r>
      </w:fldSimple>
      <w:r>
        <w:rPr>
          <w:rFonts w:hint="eastAsia"/>
        </w:rPr>
        <w:t>分，扣分</w:t>
      </w:r>
      <w:fldSimple w:instr="DOCVARIABLE &quot;F:|00011 事务所业务|嘉鱼发改委绩效--2023年绩效目标|001 报告|2023年县发改委绩效报告用表.xlsx||报表|_jds23|||||J63&quot; \* MERGEFORMAT" w:fldLock="1">
        <w:r>
          <w:t>0.71</w:t>
        </w:r>
      </w:fldSimple>
      <w:r>
        <w:rPr>
          <w:rFonts w:hint="eastAsia"/>
        </w:rPr>
        <w:t>分，主要原因是：预算调整率为</w:t>
      </w:r>
      <w:fldSimple w:instr="DOCVARIABLE &quot;F:|00011 事务所业务|嘉鱼发改委绩效--2023年绩效目标|001 报告|2023年县发改委绩效报告用表.xlsx||Z01 收入支出决算总表(财决01表)|_jds13|||||D2&quot; \* MERGEFORMAT" w:fldLock="1">
        <w:r>
          <w:t>64.63%</w:t>
        </w:r>
      </w:fldSimple>
      <w:r>
        <w:rPr>
          <w:rFonts w:hint="eastAsia"/>
        </w:rPr>
        <w:t>，按照评分规则，扣</w:t>
      </w:r>
      <w:fldSimple w:instr="DOCVARIABLE &quot;F:|00011 事务所业务|嘉鱼发改委绩效--2023年绩效目标|001 报告|2023年县发改委绩效报告用表.xlsx||报表|_jds23|||||J63&quot; \* MERGEFORMAT" w:fldLock="1">
        <w:r>
          <w:t>0.71</w:t>
        </w:r>
      </w:fldSimple>
      <w:r>
        <w:rPr>
          <w:rFonts w:hint="eastAsia"/>
        </w:rPr>
        <w:t>分。县发改局</w:t>
      </w:r>
      <w:r>
        <w:rPr>
          <w:rFonts w:hint="eastAsia"/>
        </w:rPr>
        <w:t>2023</w:t>
      </w:r>
      <w:r>
        <w:rPr>
          <w:rFonts w:hint="eastAsia"/>
        </w:rPr>
        <w:t>年度预算完成率</w:t>
      </w:r>
      <w:r>
        <w:rPr>
          <w:rFonts w:hint="eastAsia"/>
        </w:rPr>
        <w:t>100.00</w:t>
      </w:r>
      <w:r>
        <w:t>%</w:t>
      </w:r>
      <w:r>
        <w:rPr>
          <w:rFonts w:hint="eastAsia"/>
        </w:rPr>
        <w:t>，</w:t>
      </w:r>
      <w:r>
        <w:t>充分展现了财务管理的严谨和高效</w:t>
      </w:r>
      <w:r>
        <w:rPr>
          <w:rFonts w:hint="eastAsia"/>
        </w:rPr>
        <w:t>；</w:t>
      </w:r>
      <w:r>
        <w:rPr>
          <w:rFonts w:hint="eastAsia"/>
        </w:rPr>
        <w:t>2</w:t>
      </w:r>
      <w:r>
        <w:t>023</w:t>
      </w:r>
      <w:r>
        <w:rPr>
          <w:rFonts w:hint="eastAsia"/>
        </w:rPr>
        <w:t>年结转结余金额为</w:t>
      </w:r>
      <w:r>
        <w:rPr>
          <w:rFonts w:hint="eastAsia"/>
        </w:rPr>
        <w:t>0</w:t>
      </w:r>
      <w:r>
        <w:rPr>
          <w:rFonts w:hint="eastAsia"/>
        </w:rPr>
        <w:t>，</w:t>
      </w:r>
      <w:r>
        <w:t>预算资金使用合理、充分，没有出现浪费和滞留现象，有效保障了财政资金的有效利用</w:t>
      </w:r>
      <w:r>
        <w:rPr>
          <w:rFonts w:hint="eastAsia"/>
        </w:rPr>
        <w:t>；政府采购执行率</w:t>
      </w:r>
      <w:r>
        <w:rPr>
          <w:rFonts w:hint="eastAsia"/>
        </w:rPr>
        <w:t>100.00</w:t>
      </w:r>
      <w:r>
        <w:t>%</w:t>
      </w:r>
      <w:r>
        <w:rPr>
          <w:rFonts w:hint="eastAsia"/>
        </w:rPr>
        <w:t>，</w:t>
      </w:r>
      <w:r>
        <w:t>各项采购项目按照年初预算进行了政府采购，确保了采购活动的规范和透明</w:t>
      </w:r>
      <w:r>
        <w:rPr>
          <w:rFonts w:hint="eastAsia"/>
        </w:rPr>
        <w:t>。</w:t>
      </w:r>
    </w:p>
    <w:p w:rsidR="00CD3AC9" w:rsidRDefault="00747455">
      <w:pPr>
        <w:pStyle w:val="a"/>
        <w:ind w:firstLineChars="200" w:firstLine="560"/>
      </w:pPr>
      <w:r>
        <w:rPr>
          <w:rFonts w:hint="eastAsia"/>
        </w:rPr>
        <w:t>预算管理方面设置分值</w:t>
      </w:r>
      <w:fldSimple w:instr="DOCVARIABLE &quot;F:|00011 事务所业务|嘉鱼发改委绩效--2023年绩效目标|001 报告|2023年县发改委绩效报告用表.xlsx||报表|_jds24|||||H69&quot; \* MERGEFORMAT" w:fldLock="1">
        <w:r>
          <w:t>6</w:t>
        </w:r>
      </w:fldSimple>
      <w:r>
        <w:rPr>
          <w:rFonts w:hint="eastAsia"/>
        </w:rPr>
        <w:t>分，评价得分</w:t>
      </w:r>
      <w:fldSimple w:instr="DOCVARIABLE &quot;F:|00011 事务所业务|嘉鱼发改委绩效--2023年绩效目标|001 报告|2023年县发改委绩效报告用表.xlsx||报表|_jds25|||||I69&quot; \* MERGEFORMAT" w:fldLock="1">
        <w:r>
          <w:t>6</w:t>
        </w:r>
      </w:fldSimple>
      <w:r>
        <w:rPr>
          <w:rFonts w:hint="eastAsia"/>
        </w:rPr>
        <w:t>分。</w:t>
      </w:r>
      <w:r>
        <w:t>县发改局的预算管理制度健全，各项管理制度完备且有效执行。建立了预算资金管理办法、财务管理制度、会计核算制度等一系列管理制度，保证了预算管理的规范性和透明度。这些管理制度经过合法合规的审查，确保了预算资金的使用合法、规范、透明。同时，</w:t>
      </w:r>
      <w:r>
        <w:rPr>
          <w:rFonts w:hint="eastAsia"/>
        </w:rPr>
        <w:t>县发改局</w:t>
      </w:r>
      <w:r>
        <w:t>按照政府信息公开的有关规定，及时公开相关预决算信息，保障了部门预决算管理的公开透明，让社会公众和各利益相关方都能够了解到财务运作情况。此外，</w:t>
      </w:r>
      <w:r>
        <w:rPr>
          <w:rFonts w:hint="eastAsia"/>
        </w:rPr>
        <w:t>县发改局</w:t>
      </w:r>
      <w:r>
        <w:t>严格执行信息管理制度，确保基础数据信息和会计信息资料的真实、完整、准确，为预算管理和财务决策提供了可靠的数据支持。</w:t>
      </w:r>
    </w:p>
    <w:p w:rsidR="00CD3AC9" w:rsidRDefault="00747455">
      <w:pPr>
        <w:pStyle w:val="a"/>
        <w:ind w:firstLineChars="200" w:firstLine="560"/>
        <w:rPr>
          <w:bCs/>
        </w:rPr>
      </w:pPr>
      <w:r>
        <w:rPr>
          <w:rFonts w:hint="eastAsia"/>
        </w:rPr>
        <w:t>资产管理方面设置分值</w:t>
      </w:r>
      <w:fldSimple w:instr="DOCVARIABLE &quot;F:|00011 事务所业务|嘉鱼发改委绩效--2023年绩效目标|001 报告|2023年县发改委绩效报告用表.xlsx||报表|_jds26|||||H71&quot; \* MERGEFORMAT" w:fldLock="1">
        <w:r>
          <w:t>4</w:t>
        </w:r>
      </w:fldSimple>
      <w:r>
        <w:rPr>
          <w:rFonts w:hint="eastAsia"/>
        </w:rPr>
        <w:t>分，评价得分</w:t>
      </w:r>
      <w:fldSimple w:instr="DOCVARIABLE &quot;F:|00011 事务所业务|嘉鱼发改委绩效--2023年绩效目标|001 报告|2023年县发改委绩效报告用表.xlsx||报表|_jds27|||||I71&quot; \* MERGEFORMAT" w:fldLock="1">
        <w:r>
          <w:t>4</w:t>
        </w:r>
      </w:fldSimple>
      <w:r>
        <w:rPr>
          <w:rFonts w:hint="eastAsia"/>
        </w:rPr>
        <w:t>分。</w:t>
      </w:r>
      <w:r>
        <w:t>县发改局建立了预算资产管理制度，其中包括了资产的安全运行、保存完整、使用合规、配置合理、处置规范等方面的规定。这些管理制度经过合法合规的审查，确保了资产管理行为的规范性和透明度，有效保护了单位资产的安全和有效利用。资产账务管理方面，县发改局严格执行相关规定，确保资产账务管理合规、帐实相符，确保了资产管理工作的准确性和可靠性。</w:t>
      </w:r>
      <w:r>
        <w:rPr>
          <w:rFonts w:hint="eastAsia"/>
        </w:rPr>
        <w:t>该项指标具体评分结果如下：</w:t>
      </w:r>
    </w:p>
    <w:tbl>
      <w:tblPr>
        <w:tblW w:w="8306" w:type="dxa"/>
        <w:tblBorders>
          <w:top w:val="single" w:sz="12" w:space="0" w:color="000000"/>
          <w:bottom w:val="single" w:sz="12" w:space="0" w:color="000000"/>
          <w:insideH w:val="single" w:sz="4" w:space="0" w:color="000000"/>
          <w:insideV w:val="single" w:sz="4" w:space="0" w:color="000000"/>
        </w:tblBorders>
        <w:shd w:val="solid" w:color="FFFFFF" w:fill="FFFFFF"/>
        <w:tblLayout w:type="fixed"/>
        <w:tblLook w:val="04A0"/>
      </w:tblPr>
      <w:tblGrid>
        <w:gridCol w:w="2007"/>
        <w:gridCol w:w="2007"/>
        <w:gridCol w:w="1745"/>
        <w:gridCol w:w="747"/>
        <w:gridCol w:w="748"/>
        <w:gridCol w:w="1052"/>
      </w:tblGrid>
      <w:tr w:rsidR="00CD3AC9">
        <w:trPr>
          <w:trHeight w:val="397"/>
          <w:tblHeader/>
        </w:trPr>
        <w:tc>
          <w:tcPr>
            <w:tcW w:w="2007" w:type="dxa"/>
            <w:tcBorders>
              <w:top w:val="single" w:sz="12" w:space="0" w:color="000000"/>
              <w:bottom w:val="single" w:sz="4" w:space="0" w:color="000000"/>
            </w:tcBorders>
            <w:shd w:val="solid" w:color="FFFFFF" w:fill="FFFFFF"/>
            <w:noWrap/>
            <w:vAlign w:val="center"/>
          </w:tcPr>
          <w:p w:rsidR="00CD3AC9" w:rsidRDefault="00747455">
            <w:pPr>
              <w:widowControl/>
              <w:ind w:firstLine="0"/>
              <w:jc w:val="left"/>
              <w:rPr>
                <w:rFonts w:ascii="Times New Roman" w:eastAsia="宋体" w:hAnsi="Times New Roman" w:cs="Arial"/>
                <w:color w:val="000000"/>
                <w:szCs w:val="20"/>
              </w:rPr>
            </w:pPr>
            <w:r>
              <w:rPr>
                <w:rFonts w:ascii="Times New Roman" w:eastAsia="宋体" w:hAnsi="Times New Roman" w:cs="Arial"/>
                <w:color w:val="000000"/>
                <w:szCs w:val="20"/>
              </w:rPr>
              <w:t>一级指标</w:t>
            </w:r>
            <w:r>
              <w:rPr>
                <w:rFonts w:ascii="Times New Roman" w:eastAsia="宋体" w:hAnsi="Times New Roman" w:cs="Arial"/>
                <w:color w:val="000000"/>
                <w:szCs w:val="20"/>
              </w:rPr>
              <w:t xml:space="preserve"> </w:t>
            </w:r>
          </w:p>
        </w:tc>
        <w:tc>
          <w:tcPr>
            <w:tcW w:w="2007"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二级指标</w:t>
            </w:r>
            <w:r>
              <w:rPr>
                <w:rFonts w:ascii="Times New Roman" w:eastAsia="宋体" w:hAnsi="Times New Roman" w:cs="Arial"/>
                <w:color w:val="000000"/>
                <w:szCs w:val="20"/>
              </w:rPr>
              <w:t xml:space="preserve"> </w:t>
            </w:r>
          </w:p>
        </w:tc>
        <w:tc>
          <w:tcPr>
            <w:tcW w:w="1745"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三级指标</w:t>
            </w:r>
            <w:r>
              <w:rPr>
                <w:rFonts w:ascii="Times New Roman" w:eastAsia="宋体" w:hAnsi="Times New Roman" w:cs="Arial"/>
                <w:color w:val="000000"/>
                <w:szCs w:val="20"/>
              </w:rPr>
              <w:t xml:space="preserve"> </w:t>
            </w:r>
          </w:p>
        </w:tc>
        <w:tc>
          <w:tcPr>
            <w:tcW w:w="747"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分值</w:t>
            </w:r>
          </w:p>
        </w:tc>
        <w:tc>
          <w:tcPr>
            <w:tcW w:w="748"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得分</w:t>
            </w:r>
          </w:p>
        </w:tc>
        <w:tc>
          <w:tcPr>
            <w:tcW w:w="1052"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hint="eastAsia"/>
                <w:color w:val="000000"/>
                <w:szCs w:val="20"/>
              </w:rPr>
              <w:t>扣分</w:t>
            </w:r>
          </w:p>
        </w:tc>
      </w:tr>
      <w:tr w:rsidR="00CD3AC9">
        <w:trPr>
          <w:trHeight w:val="397"/>
        </w:trPr>
        <w:tc>
          <w:tcPr>
            <w:tcW w:w="2007" w:type="dxa"/>
            <w:vMerge w:val="restart"/>
            <w:tcBorders>
              <w:top w:val="single" w:sz="4" w:space="0" w:color="000000"/>
            </w:tcBorders>
            <w:shd w:val="solid" w:color="FFFFFF" w:fill="FFFFFF"/>
            <w:noWrap/>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color w:val="000000"/>
                <w:szCs w:val="20"/>
              </w:rPr>
              <w:t>过程指标（</w:t>
            </w:r>
            <w:r>
              <w:rPr>
                <w:rFonts w:ascii="Times New Roman" w:eastAsia="宋体" w:hAnsi="Times New Roman" w:cs="Arial"/>
                <w:color w:val="000000"/>
                <w:szCs w:val="20"/>
              </w:rPr>
              <w:t>23</w:t>
            </w:r>
            <w:r>
              <w:rPr>
                <w:rFonts w:ascii="Times New Roman" w:eastAsia="宋体" w:hAnsi="Times New Roman" w:cs="Arial"/>
                <w:color w:val="000000"/>
                <w:szCs w:val="20"/>
              </w:rPr>
              <w:t>分）</w:t>
            </w:r>
          </w:p>
        </w:tc>
        <w:tc>
          <w:tcPr>
            <w:tcW w:w="2007" w:type="dxa"/>
            <w:vMerge w:val="restart"/>
            <w:tcBorders>
              <w:top w:val="single" w:sz="4" w:space="0" w:color="000000"/>
            </w:tcBorders>
            <w:shd w:val="solid" w:color="FFFFFF" w:fill="FFFFFF"/>
            <w:noWrap/>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color w:val="000000"/>
                <w:szCs w:val="20"/>
              </w:rPr>
              <w:t>预算执行（</w:t>
            </w:r>
            <w:r>
              <w:rPr>
                <w:rFonts w:ascii="Times New Roman" w:eastAsia="宋体" w:hAnsi="Times New Roman" w:cs="Arial"/>
                <w:color w:val="000000"/>
                <w:szCs w:val="20"/>
              </w:rPr>
              <w:t>13</w:t>
            </w:r>
            <w:r>
              <w:rPr>
                <w:rFonts w:ascii="Times New Roman" w:eastAsia="宋体" w:hAnsi="Times New Roman" w:cs="Arial"/>
                <w:color w:val="000000"/>
                <w:szCs w:val="20"/>
              </w:rPr>
              <w:t>分）</w:t>
            </w:r>
          </w:p>
        </w:tc>
        <w:tc>
          <w:tcPr>
            <w:tcW w:w="1745" w:type="dxa"/>
            <w:tcBorders>
              <w:top w:val="single" w:sz="4" w:space="0" w:color="000000"/>
            </w:tcBorders>
            <w:shd w:val="solid" w:color="FFFFFF" w:fill="FFFFFF"/>
            <w:noWrap/>
            <w:vAlign w:val="center"/>
          </w:tcPr>
          <w:p w:rsidR="00CD3AC9" w:rsidRDefault="00747455">
            <w:pPr>
              <w:ind w:firstLine="0"/>
              <w:jc w:val="left"/>
              <w:rPr>
                <w:rFonts w:ascii="Times New Roman" w:eastAsia="宋体" w:hAnsi="Times New Roman" w:cs="Arial"/>
                <w:color w:val="000000"/>
                <w:szCs w:val="20"/>
              </w:rPr>
            </w:pPr>
            <w:r>
              <w:rPr>
                <w:rFonts w:ascii="Times New Roman" w:eastAsia="宋体" w:hAnsi="Times New Roman" w:cs="Arial"/>
                <w:color w:val="000000"/>
                <w:szCs w:val="20"/>
              </w:rPr>
              <w:t>预算完成率</w:t>
            </w:r>
          </w:p>
        </w:tc>
        <w:tc>
          <w:tcPr>
            <w:tcW w:w="747" w:type="dxa"/>
            <w:tcBorders>
              <w:top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748" w:type="dxa"/>
            <w:tcBorders>
              <w:top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1052" w:type="dxa"/>
            <w:tcBorders>
              <w:top w:val="single" w:sz="4" w:space="0" w:color="000000"/>
            </w:tcBorders>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74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预算调整率</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1.29</w:t>
            </w:r>
          </w:p>
        </w:tc>
        <w:tc>
          <w:tcPr>
            <w:tcW w:w="1052"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0.71</w:t>
            </w:r>
          </w:p>
        </w:tc>
      </w:tr>
      <w:tr w:rsidR="00CD3AC9">
        <w:trPr>
          <w:trHeight w:val="397"/>
        </w:trPr>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745" w:type="dxa"/>
            <w:shd w:val="solid" w:color="FFFFFF" w:fill="FFFFFF"/>
            <w:noWrap/>
            <w:vAlign w:val="center"/>
          </w:tcPr>
          <w:p w:rsidR="00CD3AC9" w:rsidRDefault="00747455">
            <w:pPr>
              <w:ind w:firstLine="0"/>
              <w:jc w:val="left"/>
              <w:rPr>
                <w:rFonts w:ascii="Times New Roman" w:eastAsia="宋体" w:hAnsi="Times New Roman" w:cs="Arial"/>
                <w:color w:val="000000"/>
                <w:szCs w:val="20"/>
              </w:rPr>
            </w:pPr>
            <w:r>
              <w:rPr>
                <w:rFonts w:ascii="Times New Roman" w:eastAsia="宋体" w:hAnsi="Times New Roman" w:cs="Arial"/>
                <w:color w:val="000000"/>
                <w:szCs w:val="20"/>
              </w:rPr>
              <w:t>结转结余率</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1052"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74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公用经费控制率</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1052"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74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政府采购执行率</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3</w:t>
            </w:r>
          </w:p>
        </w:tc>
        <w:tc>
          <w:tcPr>
            <w:tcW w:w="1052"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007" w:type="dxa"/>
            <w:vMerge w:val="restart"/>
            <w:shd w:val="solid" w:color="FFFFFF" w:fill="FFFFFF"/>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color w:val="000000"/>
                <w:szCs w:val="20"/>
              </w:rPr>
              <w:t>预算管理（</w:t>
            </w:r>
            <w:r>
              <w:rPr>
                <w:rFonts w:ascii="Times New Roman" w:eastAsia="宋体" w:hAnsi="Times New Roman" w:cs="Arial"/>
                <w:color w:val="000000"/>
                <w:szCs w:val="20"/>
              </w:rPr>
              <w:t>6</w:t>
            </w:r>
            <w:r>
              <w:rPr>
                <w:rFonts w:ascii="Times New Roman" w:eastAsia="宋体" w:hAnsi="Times New Roman" w:cs="Arial"/>
                <w:color w:val="000000"/>
                <w:szCs w:val="20"/>
              </w:rPr>
              <w:t>分）</w:t>
            </w:r>
          </w:p>
        </w:tc>
        <w:tc>
          <w:tcPr>
            <w:tcW w:w="1745" w:type="dxa"/>
            <w:shd w:val="solid" w:color="FFFFFF" w:fill="FFFFFF"/>
            <w:noWrap/>
            <w:vAlign w:val="center"/>
          </w:tcPr>
          <w:p w:rsidR="00CD3AC9" w:rsidRDefault="00747455">
            <w:pPr>
              <w:ind w:firstLine="0"/>
              <w:jc w:val="left"/>
              <w:rPr>
                <w:rFonts w:ascii="Times New Roman" w:eastAsia="宋体" w:hAnsi="Times New Roman" w:cs="Arial"/>
                <w:color w:val="000000"/>
                <w:szCs w:val="20"/>
              </w:rPr>
            </w:pPr>
            <w:r>
              <w:rPr>
                <w:rFonts w:ascii="Times New Roman" w:eastAsia="宋体" w:hAnsi="Times New Roman" w:cs="Arial"/>
                <w:color w:val="000000"/>
                <w:szCs w:val="20"/>
              </w:rPr>
              <w:t>管理制度健全性</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1052"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74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预算信息公开性</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1052"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74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基础信息完善性</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1052"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2007"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2007" w:type="dxa"/>
            <w:vMerge w:val="restart"/>
            <w:shd w:val="solid" w:color="FFFFFF" w:fill="FFFFFF"/>
            <w:noWrap/>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color w:val="000000"/>
                <w:szCs w:val="20"/>
              </w:rPr>
              <w:t>资产管理（</w:t>
            </w:r>
            <w:r>
              <w:rPr>
                <w:rFonts w:ascii="Times New Roman" w:eastAsia="宋体" w:hAnsi="Times New Roman" w:cs="Arial"/>
                <w:color w:val="000000"/>
                <w:szCs w:val="20"/>
              </w:rPr>
              <w:t>4</w:t>
            </w:r>
            <w:r>
              <w:rPr>
                <w:rFonts w:ascii="Times New Roman" w:eastAsia="宋体" w:hAnsi="Times New Roman" w:cs="Arial"/>
                <w:color w:val="000000"/>
                <w:szCs w:val="20"/>
              </w:rPr>
              <w:t>分）</w:t>
            </w:r>
          </w:p>
        </w:tc>
        <w:tc>
          <w:tcPr>
            <w:tcW w:w="1745" w:type="dxa"/>
            <w:shd w:val="solid" w:color="FFFFFF" w:fill="FFFFFF"/>
            <w:noWrap/>
            <w:vAlign w:val="center"/>
          </w:tcPr>
          <w:p w:rsidR="00CD3AC9" w:rsidRDefault="00747455">
            <w:pPr>
              <w:ind w:firstLine="0"/>
              <w:jc w:val="left"/>
              <w:rPr>
                <w:rFonts w:ascii="Times New Roman" w:eastAsia="宋体" w:hAnsi="Times New Roman" w:cs="Arial"/>
                <w:color w:val="000000"/>
                <w:szCs w:val="20"/>
              </w:rPr>
            </w:pPr>
            <w:r>
              <w:rPr>
                <w:rFonts w:ascii="Times New Roman" w:eastAsia="宋体" w:hAnsi="Times New Roman" w:cs="Arial"/>
                <w:color w:val="000000"/>
                <w:szCs w:val="20"/>
              </w:rPr>
              <w:t>管理制度健全性</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1052"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2007" w:type="dxa"/>
            <w:vMerge/>
            <w:tcBorders>
              <w:bottom w:val="single" w:sz="4" w:space="0" w:color="000000"/>
            </w:tcBorders>
            <w:shd w:val="solid" w:color="FFFFFF" w:fill="FFFFFF"/>
            <w:vAlign w:val="center"/>
          </w:tcPr>
          <w:p w:rsidR="00CD3AC9" w:rsidRDefault="00CD3AC9">
            <w:pPr>
              <w:ind w:firstLine="0"/>
              <w:rPr>
                <w:rFonts w:ascii="Times New Roman" w:eastAsia="宋体" w:hAnsi="Times New Roman" w:cs="Arial"/>
                <w:color w:val="000000"/>
                <w:szCs w:val="20"/>
              </w:rPr>
            </w:pPr>
          </w:p>
        </w:tc>
        <w:tc>
          <w:tcPr>
            <w:tcW w:w="2007" w:type="dxa"/>
            <w:vMerge/>
            <w:tcBorders>
              <w:bottom w:val="single" w:sz="4" w:space="0" w:color="000000"/>
            </w:tcBorders>
            <w:shd w:val="solid" w:color="FFFFFF" w:fill="FFFFFF"/>
            <w:vAlign w:val="center"/>
          </w:tcPr>
          <w:p w:rsidR="00CD3AC9" w:rsidRDefault="00CD3AC9">
            <w:pPr>
              <w:ind w:firstLine="0"/>
              <w:rPr>
                <w:rFonts w:ascii="Times New Roman" w:eastAsia="宋体" w:hAnsi="Times New Roman" w:cs="Arial"/>
                <w:color w:val="000000"/>
                <w:szCs w:val="20"/>
              </w:rPr>
            </w:pPr>
          </w:p>
        </w:tc>
        <w:tc>
          <w:tcPr>
            <w:tcW w:w="1745" w:type="dxa"/>
            <w:tcBorders>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资产使用合规性</w:t>
            </w:r>
          </w:p>
        </w:tc>
        <w:tc>
          <w:tcPr>
            <w:tcW w:w="747" w:type="dxa"/>
            <w:tcBorders>
              <w:bottom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748" w:type="dxa"/>
            <w:tcBorders>
              <w:bottom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w:t>
            </w:r>
          </w:p>
        </w:tc>
        <w:tc>
          <w:tcPr>
            <w:tcW w:w="1052" w:type="dxa"/>
            <w:tcBorders>
              <w:bottom w:val="single" w:sz="4" w:space="0" w:color="000000"/>
            </w:tcBorders>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5759" w:type="dxa"/>
            <w:gridSpan w:val="3"/>
            <w:tcBorders>
              <w:top w:val="single" w:sz="4" w:space="0" w:color="000000"/>
              <w:bottom w:val="single" w:sz="12" w:space="0" w:color="000000"/>
            </w:tcBorders>
            <w:shd w:val="solid" w:color="FFFFFF" w:fill="FFFFFF"/>
            <w:noWrap/>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hint="eastAsia"/>
                <w:color w:val="000000"/>
                <w:szCs w:val="20"/>
              </w:rPr>
              <w:t>合计</w:t>
            </w:r>
          </w:p>
        </w:tc>
        <w:tc>
          <w:tcPr>
            <w:tcW w:w="747" w:type="dxa"/>
            <w:tcBorders>
              <w:top w:val="single" w:sz="4" w:space="0" w:color="000000"/>
              <w:bottom w:val="single" w:sz="12"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23</w:t>
            </w:r>
          </w:p>
        </w:tc>
        <w:tc>
          <w:tcPr>
            <w:tcW w:w="748" w:type="dxa"/>
            <w:tcBorders>
              <w:top w:val="single" w:sz="4" w:space="0" w:color="000000"/>
              <w:bottom w:val="single" w:sz="12"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22.29</w:t>
            </w:r>
          </w:p>
        </w:tc>
        <w:tc>
          <w:tcPr>
            <w:tcW w:w="1052" w:type="dxa"/>
            <w:tcBorders>
              <w:top w:val="single" w:sz="4" w:space="0" w:color="000000"/>
              <w:bottom w:val="single" w:sz="12"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0.71</w:t>
            </w:r>
          </w:p>
        </w:tc>
      </w:tr>
    </w:tbl>
    <w:p w:rsidR="00CD3AC9" w:rsidRDefault="00747455">
      <w:pPr>
        <w:pStyle w:val="2"/>
        <w:ind w:firstLineChars="200" w:firstLine="560"/>
      </w:pPr>
      <w:bookmarkStart w:id="32" w:name="_Toc612"/>
      <w:r>
        <w:rPr>
          <w:rFonts w:hint="eastAsia"/>
        </w:rPr>
        <w:t>产出指标</w:t>
      </w:r>
      <w:bookmarkEnd w:id="32"/>
    </w:p>
    <w:p w:rsidR="00CD3AC9" w:rsidRDefault="00747455">
      <w:pPr>
        <w:pStyle w:val="a"/>
        <w:ind w:firstLineChars="200" w:firstLine="560"/>
      </w:pPr>
      <w:r>
        <w:rPr>
          <w:rFonts w:hint="eastAsia"/>
        </w:rPr>
        <w:t>产出指标，该指标分值</w:t>
      </w:r>
      <w:fldSimple w:instr="DOCVARIABLE &quot;F:|00011 事务所业务|嘉鱼发改委绩效--2023年绩效目标|001 报告|2023年县发改委绩效报告用表.xlsx||报表|_jds28|||||D85&quot; \* MERGEFORMAT" w:fldLock="1">
        <w:r>
          <w:t>45</w:t>
        </w:r>
      </w:fldSimple>
      <w:r>
        <w:rPr>
          <w:rFonts w:hint="eastAsia"/>
        </w:rPr>
        <w:t>分，评价得分</w:t>
      </w:r>
      <w:fldSimple w:instr="DOCVARIABLE &quot;F:|00011 事务所业务|嘉鱼发改委绩效--2023年绩效目标|001 报告|2023年县发改委绩效报告用表.xlsx||报表|_jds29|||||E85&quot; \* MERGEFORMAT" w:fldLock="1">
        <w:r>
          <w:t>45</w:t>
        </w:r>
      </w:fldSimple>
      <w:r>
        <w:rPr>
          <w:rFonts w:hint="eastAsia"/>
        </w:rPr>
        <w:t>分。</w:t>
      </w:r>
    </w:p>
    <w:p w:rsidR="00CD3AC9" w:rsidRDefault="00747455">
      <w:pPr>
        <w:pStyle w:val="a"/>
        <w:ind w:firstLineChars="200" w:firstLine="560"/>
      </w:pPr>
      <w:r>
        <w:rPr>
          <w:rFonts w:hint="eastAsia"/>
        </w:rPr>
        <w:t>在单位职能目标完成情况方面，整体完成情况较好。县发改局</w:t>
      </w:r>
      <w:r>
        <w:rPr>
          <w:bCs/>
        </w:rPr>
        <w:t>取消和调整了一系列行政审批事项，使其达到了国家政策规定的水平，大大减轻了企业和个人的行政负担，提升了办事效率</w:t>
      </w:r>
      <w:r>
        <w:rPr>
          <w:rFonts w:hint="eastAsia"/>
          <w:bCs/>
        </w:rPr>
        <w:t>；</w:t>
      </w:r>
      <w:r>
        <w:rPr>
          <w:bCs/>
        </w:rPr>
        <w:t>投资项目的网上并联审批办理率达到了</w:t>
      </w:r>
      <w:r>
        <w:rPr>
          <w:bCs/>
        </w:rPr>
        <w:t>100%</w:t>
      </w:r>
      <w:r>
        <w:rPr>
          <w:bCs/>
        </w:rPr>
        <w:t>，实现了审批流程的高效化和便捷化。项目稽查整改到位率达到了</w:t>
      </w:r>
      <w:r>
        <w:rPr>
          <w:bCs/>
        </w:rPr>
        <w:t>100%</w:t>
      </w:r>
      <w:r>
        <w:rPr>
          <w:bCs/>
        </w:rPr>
        <w:t>，有效保障了项目的质量和安全。同时，加大了对行政权力清单管理的监督追责力度，监督追责率达到了</w:t>
      </w:r>
      <w:r>
        <w:rPr>
          <w:bCs/>
        </w:rPr>
        <w:t>100%</w:t>
      </w:r>
      <w:r>
        <w:rPr>
          <w:bCs/>
        </w:rPr>
        <w:t>，有效遏制了行政权力的滥用和任性行为。此外，全社会固定资产投资增长率和</w:t>
      </w:r>
      <w:r>
        <w:rPr>
          <w:bCs/>
        </w:rPr>
        <w:t>GDP</w:t>
      </w:r>
      <w:r>
        <w:rPr>
          <w:bCs/>
        </w:rPr>
        <w:t>增长率均达到了国家计划标准水平，表明了</w:t>
      </w:r>
      <w:r>
        <w:rPr>
          <w:rFonts w:hint="eastAsia"/>
          <w:bCs/>
        </w:rPr>
        <w:t>嘉鱼县</w:t>
      </w:r>
      <w:r>
        <w:rPr>
          <w:bCs/>
        </w:rPr>
        <w:t>经济发展的稳健和可持续。在环保方面，成功控制了</w:t>
      </w:r>
      <w:r>
        <w:rPr>
          <w:bCs/>
        </w:rPr>
        <w:t>GDP</w:t>
      </w:r>
      <w:r>
        <w:rPr>
          <w:bCs/>
        </w:rPr>
        <w:t>能耗和二氧化碳排放，确保了经济增长与环境保护的协调发展。最后，城镇居民人均可支配收入增速也达到了国家计划标准水平，为改善民生和促进社会和谐作出了积极贡献。</w:t>
      </w:r>
    </w:p>
    <w:p w:rsidR="00CD3AC9" w:rsidRDefault="00747455">
      <w:pPr>
        <w:pStyle w:val="a"/>
        <w:ind w:firstLineChars="200" w:firstLine="560"/>
      </w:pPr>
      <w:r>
        <w:rPr>
          <w:rFonts w:hint="eastAsia"/>
        </w:rPr>
        <w:t>该项指标具体评分结果如下：</w:t>
      </w:r>
    </w:p>
    <w:tbl>
      <w:tblPr>
        <w:tblW w:w="8306" w:type="dxa"/>
        <w:tblBorders>
          <w:top w:val="single" w:sz="12" w:space="0" w:color="000000"/>
          <w:bottom w:val="single" w:sz="12" w:space="0" w:color="000000"/>
          <w:insideH w:val="single" w:sz="4" w:space="0" w:color="000000"/>
          <w:insideV w:val="single" w:sz="4" w:space="0" w:color="000000"/>
        </w:tblBorders>
        <w:shd w:val="solid" w:color="FFFFFF" w:fill="FFFFFF"/>
        <w:tblLayout w:type="fixed"/>
        <w:tblLook w:val="04A0"/>
      </w:tblPr>
      <w:tblGrid>
        <w:gridCol w:w="1115"/>
        <w:gridCol w:w="1115"/>
        <w:gridCol w:w="3005"/>
        <w:gridCol w:w="747"/>
        <w:gridCol w:w="748"/>
        <w:gridCol w:w="1576"/>
      </w:tblGrid>
      <w:tr w:rsidR="00CD3AC9">
        <w:trPr>
          <w:trHeight w:val="397"/>
          <w:tblHeader/>
        </w:trPr>
        <w:tc>
          <w:tcPr>
            <w:tcW w:w="1115" w:type="dxa"/>
            <w:tcBorders>
              <w:top w:val="single" w:sz="12" w:space="0" w:color="000000"/>
              <w:bottom w:val="single" w:sz="4" w:space="0" w:color="000000"/>
            </w:tcBorders>
            <w:shd w:val="solid" w:color="FFFFFF" w:fill="FFFFFF"/>
            <w:noWrap/>
            <w:vAlign w:val="center"/>
          </w:tcPr>
          <w:p w:rsidR="00CD3AC9" w:rsidRDefault="00747455">
            <w:pPr>
              <w:widowControl/>
              <w:ind w:firstLine="0"/>
              <w:jc w:val="left"/>
              <w:rPr>
                <w:rFonts w:ascii="Times New Roman" w:eastAsia="宋体" w:hAnsi="Times New Roman" w:cs="Arial"/>
                <w:color w:val="000000"/>
                <w:szCs w:val="20"/>
              </w:rPr>
            </w:pPr>
            <w:r>
              <w:rPr>
                <w:rFonts w:ascii="Times New Roman" w:eastAsia="宋体" w:hAnsi="Times New Roman" w:cs="Arial"/>
                <w:color w:val="000000"/>
                <w:szCs w:val="20"/>
              </w:rPr>
              <w:t>一级指标</w:t>
            </w:r>
            <w:r>
              <w:rPr>
                <w:rFonts w:ascii="Times New Roman" w:eastAsia="宋体" w:hAnsi="Times New Roman" w:cs="Arial"/>
                <w:color w:val="000000"/>
                <w:szCs w:val="20"/>
              </w:rPr>
              <w:t xml:space="preserve"> </w:t>
            </w:r>
          </w:p>
        </w:tc>
        <w:tc>
          <w:tcPr>
            <w:tcW w:w="1115"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二级指标</w:t>
            </w:r>
            <w:r>
              <w:rPr>
                <w:rFonts w:ascii="Times New Roman" w:eastAsia="宋体" w:hAnsi="Times New Roman" w:cs="Arial"/>
                <w:color w:val="000000"/>
                <w:szCs w:val="20"/>
              </w:rPr>
              <w:t xml:space="preserve"> </w:t>
            </w:r>
          </w:p>
        </w:tc>
        <w:tc>
          <w:tcPr>
            <w:tcW w:w="3005"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三级指标</w:t>
            </w:r>
            <w:r>
              <w:rPr>
                <w:rFonts w:ascii="Times New Roman" w:eastAsia="宋体" w:hAnsi="Times New Roman" w:cs="Arial"/>
                <w:color w:val="000000"/>
                <w:szCs w:val="20"/>
              </w:rPr>
              <w:t xml:space="preserve"> </w:t>
            </w:r>
          </w:p>
        </w:tc>
        <w:tc>
          <w:tcPr>
            <w:tcW w:w="747"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分值</w:t>
            </w:r>
          </w:p>
        </w:tc>
        <w:tc>
          <w:tcPr>
            <w:tcW w:w="748"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得分</w:t>
            </w:r>
          </w:p>
        </w:tc>
        <w:tc>
          <w:tcPr>
            <w:tcW w:w="1576"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hint="eastAsia"/>
                <w:color w:val="000000"/>
                <w:szCs w:val="20"/>
              </w:rPr>
              <w:t>扣分</w:t>
            </w:r>
          </w:p>
        </w:tc>
      </w:tr>
      <w:tr w:rsidR="00CD3AC9">
        <w:trPr>
          <w:trHeight w:val="397"/>
        </w:trPr>
        <w:tc>
          <w:tcPr>
            <w:tcW w:w="1115" w:type="dxa"/>
            <w:vMerge w:val="restart"/>
            <w:tcBorders>
              <w:top w:val="single" w:sz="4" w:space="0" w:color="000000"/>
            </w:tcBorders>
            <w:shd w:val="solid" w:color="FFFFFF" w:fill="FFFFFF"/>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color w:val="000000"/>
                <w:szCs w:val="20"/>
              </w:rPr>
              <w:t>产出指标（</w:t>
            </w:r>
            <w:r>
              <w:rPr>
                <w:rFonts w:ascii="Times New Roman" w:eastAsia="宋体" w:hAnsi="Times New Roman" w:cs="Arial"/>
                <w:color w:val="000000"/>
                <w:szCs w:val="20"/>
              </w:rPr>
              <w:t>45</w:t>
            </w:r>
            <w:r>
              <w:rPr>
                <w:rFonts w:ascii="Times New Roman" w:eastAsia="宋体" w:hAnsi="Times New Roman" w:cs="Arial"/>
                <w:color w:val="000000"/>
                <w:szCs w:val="20"/>
              </w:rPr>
              <w:t>分）</w:t>
            </w:r>
          </w:p>
        </w:tc>
        <w:tc>
          <w:tcPr>
            <w:tcW w:w="1115" w:type="dxa"/>
            <w:vMerge w:val="restart"/>
            <w:tcBorders>
              <w:top w:val="single" w:sz="4" w:space="0" w:color="000000"/>
            </w:tcBorders>
            <w:shd w:val="solid" w:color="FFFFFF" w:fill="FFFFFF"/>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color w:val="000000"/>
                <w:szCs w:val="20"/>
              </w:rPr>
              <w:t>单位职能目标完成</w:t>
            </w:r>
            <w:r>
              <w:rPr>
                <w:rFonts w:ascii="Times New Roman" w:eastAsia="宋体" w:hAnsi="Times New Roman" w:cs="Arial"/>
                <w:color w:val="000000"/>
                <w:szCs w:val="20"/>
              </w:rPr>
              <w:lastRenderedPageBreak/>
              <w:t>情况（</w:t>
            </w:r>
            <w:r>
              <w:rPr>
                <w:rFonts w:ascii="Times New Roman" w:eastAsia="宋体" w:hAnsi="Times New Roman" w:cs="Arial"/>
                <w:color w:val="000000"/>
                <w:szCs w:val="20"/>
              </w:rPr>
              <w:t>45</w:t>
            </w:r>
            <w:r>
              <w:rPr>
                <w:rFonts w:ascii="Times New Roman" w:eastAsia="宋体" w:hAnsi="Times New Roman" w:cs="Arial"/>
                <w:color w:val="000000"/>
                <w:szCs w:val="20"/>
              </w:rPr>
              <w:t>分）</w:t>
            </w:r>
          </w:p>
        </w:tc>
        <w:tc>
          <w:tcPr>
            <w:tcW w:w="3005" w:type="dxa"/>
            <w:tcBorders>
              <w:top w:val="single" w:sz="4" w:space="0" w:color="000000"/>
            </w:tcBorders>
            <w:shd w:val="solid" w:color="FFFFFF" w:fill="FFFFFF"/>
            <w:noWrap/>
            <w:vAlign w:val="center"/>
          </w:tcPr>
          <w:p w:rsidR="00CD3AC9" w:rsidRDefault="00747455">
            <w:pPr>
              <w:ind w:firstLine="0"/>
              <w:jc w:val="left"/>
              <w:rPr>
                <w:rFonts w:ascii="Times New Roman" w:eastAsia="宋体" w:hAnsi="Times New Roman" w:cs="Arial"/>
                <w:color w:val="000000"/>
                <w:szCs w:val="20"/>
              </w:rPr>
            </w:pPr>
            <w:r>
              <w:rPr>
                <w:rFonts w:ascii="Times New Roman" w:eastAsia="宋体" w:hAnsi="Times New Roman" w:cs="Arial"/>
                <w:color w:val="000000"/>
                <w:szCs w:val="20"/>
              </w:rPr>
              <w:lastRenderedPageBreak/>
              <w:t>取消和调整行政审批事项</w:t>
            </w:r>
          </w:p>
        </w:tc>
        <w:tc>
          <w:tcPr>
            <w:tcW w:w="747" w:type="dxa"/>
            <w:tcBorders>
              <w:top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748" w:type="dxa"/>
            <w:tcBorders>
              <w:top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576" w:type="dxa"/>
            <w:tcBorders>
              <w:top w:val="single" w:sz="4" w:space="0" w:color="000000"/>
            </w:tcBorders>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300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投资项目网上并联审批办理率</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576"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300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项目稽查整改到位率</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576"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300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行政权力清单管理监督追责率</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576"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300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全社会固定资产投资增长率</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576"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300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GDP</w:t>
            </w:r>
            <w:r>
              <w:rPr>
                <w:rFonts w:ascii="Times New Roman" w:eastAsia="宋体" w:hAnsi="Times New Roman" w:cs="Arial"/>
                <w:color w:val="000000"/>
                <w:szCs w:val="20"/>
              </w:rPr>
              <w:t>增长率</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576"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300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单位</w:t>
            </w:r>
            <w:r>
              <w:rPr>
                <w:rFonts w:ascii="Times New Roman" w:eastAsia="宋体" w:hAnsi="Times New Roman" w:cs="Arial"/>
                <w:color w:val="000000"/>
                <w:szCs w:val="20"/>
              </w:rPr>
              <w:t>GDP</w:t>
            </w:r>
            <w:r>
              <w:rPr>
                <w:rFonts w:ascii="Times New Roman" w:eastAsia="宋体" w:hAnsi="Times New Roman" w:cs="Arial"/>
                <w:color w:val="000000"/>
                <w:szCs w:val="20"/>
              </w:rPr>
              <w:t>能耗降低</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576"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3005"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单位</w:t>
            </w:r>
            <w:r>
              <w:rPr>
                <w:rFonts w:ascii="Times New Roman" w:eastAsia="宋体" w:hAnsi="Times New Roman" w:cs="Arial"/>
                <w:color w:val="000000"/>
                <w:szCs w:val="20"/>
              </w:rPr>
              <w:t>GDP</w:t>
            </w:r>
            <w:r>
              <w:rPr>
                <w:rFonts w:ascii="Times New Roman" w:eastAsia="宋体" w:hAnsi="Times New Roman" w:cs="Arial"/>
                <w:color w:val="000000"/>
                <w:szCs w:val="20"/>
              </w:rPr>
              <w:t>二氧化碳排放降低</w:t>
            </w:r>
          </w:p>
        </w:tc>
        <w:tc>
          <w:tcPr>
            <w:tcW w:w="747"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576"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tcBorders>
              <w:bottom w:val="single" w:sz="4" w:space="0" w:color="000000"/>
            </w:tcBorders>
            <w:shd w:val="solid" w:color="FFFFFF" w:fill="FFFFFF"/>
            <w:vAlign w:val="center"/>
          </w:tcPr>
          <w:p w:rsidR="00CD3AC9" w:rsidRDefault="00CD3AC9">
            <w:pPr>
              <w:ind w:firstLine="0"/>
              <w:rPr>
                <w:rFonts w:ascii="Times New Roman" w:eastAsia="宋体" w:hAnsi="Times New Roman" w:cs="Arial"/>
                <w:color w:val="000000"/>
                <w:szCs w:val="20"/>
              </w:rPr>
            </w:pPr>
          </w:p>
        </w:tc>
        <w:tc>
          <w:tcPr>
            <w:tcW w:w="1115" w:type="dxa"/>
            <w:vMerge/>
            <w:tcBorders>
              <w:bottom w:val="single" w:sz="4" w:space="0" w:color="000000"/>
            </w:tcBorders>
            <w:shd w:val="solid" w:color="FFFFFF" w:fill="FFFFFF"/>
            <w:vAlign w:val="center"/>
          </w:tcPr>
          <w:p w:rsidR="00CD3AC9" w:rsidRDefault="00CD3AC9">
            <w:pPr>
              <w:ind w:firstLine="0"/>
              <w:rPr>
                <w:rFonts w:ascii="Times New Roman" w:eastAsia="宋体" w:hAnsi="Times New Roman" w:cs="Arial"/>
                <w:color w:val="000000"/>
                <w:szCs w:val="20"/>
              </w:rPr>
            </w:pPr>
          </w:p>
        </w:tc>
        <w:tc>
          <w:tcPr>
            <w:tcW w:w="3005" w:type="dxa"/>
            <w:tcBorders>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城镇居民人均可支配收入增速</w:t>
            </w:r>
          </w:p>
        </w:tc>
        <w:tc>
          <w:tcPr>
            <w:tcW w:w="747" w:type="dxa"/>
            <w:tcBorders>
              <w:bottom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748" w:type="dxa"/>
            <w:tcBorders>
              <w:bottom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576" w:type="dxa"/>
            <w:tcBorders>
              <w:bottom w:val="single" w:sz="4" w:space="0" w:color="000000"/>
            </w:tcBorders>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5235" w:type="dxa"/>
            <w:gridSpan w:val="3"/>
            <w:tcBorders>
              <w:top w:val="single" w:sz="4" w:space="0" w:color="000000"/>
              <w:bottom w:val="single" w:sz="12" w:space="0" w:color="000000"/>
            </w:tcBorders>
            <w:shd w:val="solid" w:color="FFFFFF" w:fill="FFFFFF"/>
            <w:noWrap/>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color w:val="000000"/>
                <w:szCs w:val="20"/>
              </w:rPr>
              <w:t>合计</w:t>
            </w:r>
          </w:p>
        </w:tc>
        <w:tc>
          <w:tcPr>
            <w:tcW w:w="747" w:type="dxa"/>
            <w:tcBorders>
              <w:top w:val="single" w:sz="4" w:space="0" w:color="000000"/>
              <w:bottom w:val="single" w:sz="12"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45</w:t>
            </w:r>
          </w:p>
        </w:tc>
        <w:tc>
          <w:tcPr>
            <w:tcW w:w="748" w:type="dxa"/>
            <w:tcBorders>
              <w:top w:val="single" w:sz="4" w:space="0" w:color="000000"/>
              <w:bottom w:val="single" w:sz="12"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45</w:t>
            </w:r>
          </w:p>
        </w:tc>
        <w:tc>
          <w:tcPr>
            <w:tcW w:w="1576" w:type="dxa"/>
            <w:tcBorders>
              <w:top w:val="single" w:sz="4" w:space="0" w:color="000000"/>
              <w:bottom w:val="single" w:sz="12" w:space="0" w:color="000000"/>
            </w:tcBorders>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bl>
    <w:p w:rsidR="00CD3AC9" w:rsidRDefault="00747455">
      <w:pPr>
        <w:pStyle w:val="2"/>
        <w:ind w:firstLineChars="200" w:firstLine="560"/>
      </w:pPr>
      <w:bookmarkStart w:id="33" w:name="_Toc16225"/>
      <w:r>
        <w:rPr>
          <w:rFonts w:hint="eastAsia"/>
        </w:rPr>
        <w:t>效果指标</w:t>
      </w:r>
      <w:bookmarkEnd w:id="33"/>
    </w:p>
    <w:p w:rsidR="00CD3AC9" w:rsidRDefault="00747455">
      <w:pPr>
        <w:pStyle w:val="a"/>
        <w:ind w:firstLineChars="200" w:firstLine="560"/>
        <w:rPr>
          <w:bCs/>
        </w:rPr>
      </w:pPr>
      <w:r>
        <w:rPr>
          <w:rFonts w:hint="eastAsia"/>
          <w:bCs/>
        </w:rPr>
        <w:t>效果指标，该指标分值</w:t>
      </w:r>
      <w:fldSimple w:instr="DOCVARIABLE &quot;F:|00011 事务所业务|嘉鱼发改委绩效--2023年绩效目标|001 报告|2023年县发改委绩效报告用表.xlsx||报表|_jds32|||||D93&quot; \* MERGEFORMAT" w:fldLock="1">
        <w:r>
          <w:t>20</w:t>
        </w:r>
      </w:fldSimple>
      <w:r>
        <w:rPr>
          <w:rFonts w:hint="eastAsia"/>
          <w:bCs/>
        </w:rPr>
        <w:t>分，评价得分</w:t>
      </w:r>
      <w:fldSimple w:instr="DOCVARIABLE &quot;F:|00011 事务所业务|嘉鱼发改委绩效--2023年绩效目标|001 报告|2023年县发改委绩效报告用表.xlsx||报表|_jds33|||||E93&quot; \* MERGEFORMAT" w:fldLock="1">
        <w:r>
          <w:t>20</w:t>
        </w:r>
      </w:fldSimple>
      <w:r>
        <w:rPr>
          <w:rFonts w:hint="eastAsia"/>
          <w:bCs/>
        </w:rPr>
        <w:t>分。</w:t>
      </w:r>
    </w:p>
    <w:p w:rsidR="00CD3AC9" w:rsidRDefault="00747455">
      <w:pPr>
        <w:pStyle w:val="a"/>
        <w:ind w:firstLineChars="200" w:firstLine="560"/>
      </w:pPr>
      <w:r>
        <w:t>县发改局在履行职责过程中，对社会发展的影响是显著而深远的。通过科学规划和有效管理，发改局推动了社会基础设施的建设和完善，使得城乡居民的生活条件得到大幅改善。在社会治理方面，发改局通过信息化和智能化手段，提升了政府公共服务能力和社会管理水平，促进了社会的稳定与繁荣。</w:t>
      </w:r>
    </w:p>
    <w:p w:rsidR="00CD3AC9" w:rsidRDefault="00747455">
      <w:pPr>
        <w:pStyle w:val="a"/>
        <w:ind w:firstLineChars="200" w:firstLine="560"/>
      </w:pPr>
      <w:r>
        <w:t>县发改局在履行职责过程中，对经济发展产生了显著的直接和间接影响。通过制定和实施经济发展规划，有效引导了全县经济结构的优化和产业布局的合理调整，促进了经济的高质量发展。直接影响包括推动重大基础设施项目建设，改善交通运输和物流条件，降低企业生产成本，增强经济发展的内生动力。间接影响则体现在营商环境的优化和市场活力的激发上，发改局通过简政放权、优化服务，营造了良好的投资和创业环境，推动了全县经济的快速增长和持续繁荣。</w:t>
      </w:r>
    </w:p>
    <w:p w:rsidR="00CD3AC9" w:rsidRDefault="00747455">
      <w:pPr>
        <w:pStyle w:val="a"/>
        <w:ind w:firstLineChars="200" w:firstLine="560"/>
      </w:pPr>
      <w:r>
        <w:t>县发改局在履行职责过程中，对生态环境保护和改善产生了显著的直接和间接影响。通过严格落实环保政策和标准，发改局有效控制了污染源，减少了对环境的直接破坏。具体措施包括推进节能减排项目、推广清洁能源、实施污染防治行动计划等，直接改善了空气、水和土壤质量。同时，发改局积极推动生态文明建设，开展生态修复和</w:t>
      </w:r>
      <w:r>
        <w:lastRenderedPageBreak/>
        <w:t>绿化工程，提升了生态系统的稳定性和生物多样性。间接影响则体现在公众环保意识的提升和绿色生活方式的推广上，发改局通过宣传教育和政策引导，促使更多居民和企业参与环保行动，共同守护生态环境，推动绿色可持续发展。</w:t>
      </w:r>
    </w:p>
    <w:p w:rsidR="00CD3AC9" w:rsidRDefault="00747455">
      <w:pPr>
        <w:pStyle w:val="a"/>
        <w:ind w:firstLineChars="200" w:firstLine="560"/>
      </w:pPr>
      <w:r>
        <w:rPr>
          <w:rFonts w:hint="eastAsia"/>
        </w:rPr>
        <w:t>在满意度方面，我们采取利用</w:t>
      </w:r>
      <w:r>
        <w:rPr>
          <w:rFonts w:hint="eastAsia"/>
          <w:bCs/>
        </w:rPr>
        <w:t>服务对象投诉率指标扣减的方式核定。服务对象投诉率为本年度对社会公众服务收到的投诉数量</w:t>
      </w:r>
      <w:r>
        <w:rPr>
          <w:bCs/>
        </w:rPr>
        <w:t>/</w:t>
      </w:r>
      <w:r>
        <w:rPr>
          <w:bCs/>
        </w:rPr>
        <w:t>服务总量</w:t>
      </w:r>
      <w:r>
        <w:rPr>
          <w:rFonts w:hint="eastAsia"/>
          <w:bCs/>
        </w:rPr>
        <w:t>，服务对象满意度实际得分</w:t>
      </w:r>
      <w:r>
        <w:rPr>
          <w:bCs/>
        </w:rPr>
        <w:t>=5*</w:t>
      </w:r>
      <w:r>
        <w:rPr>
          <w:bCs/>
        </w:rPr>
        <w:t>（</w:t>
      </w:r>
      <w:r>
        <w:rPr>
          <w:bCs/>
        </w:rPr>
        <w:t>1-</w:t>
      </w:r>
      <w:r>
        <w:rPr>
          <w:bCs/>
        </w:rPr>
        <w:t>服务对象投诉率）</w:t>
      </w:r>
      <w:r>
        <w:rPr>
          <w:rFonts w:hint="eastAsia"/>
          <w:bCs/>
        </w:rPr>
        <w:t>。</w:t>
      </w:r>
      <w:r>
        <w:rPr>
          <w:rFonts w:hint="eastAsia"/>
        </w:rPr>
        <w:t>该项指标具体评分结果如下：</w:t>
      </w:r>
    </w:p>
    <w:tbl>
      <w:tblPr>
        <w:tblW w:w="8306" w:type="dxa"/>
        <w:tblBorders>
          <w:top w:val="single" w:sz="12" w:space="0" w:color="000000"/>
          <w:bottom w:val="single" w:sz="12" w:space="0" w:color="000000"/>
          <w:insideH w:val="single" w:sz="4" w:space="0" w:color="000000"/>
          <w:insideV w:val="single" w:sz="4" w:space="0" w:color="000000"/>
        </w:tblBorders>
        <w:shd w:val="solid" w:color="FFFFFF" w:fill="FFFFFF"/>
        <w:tblLayout w:type="fixed"/>
        <w:tblLook w:val="04A0"/>
      </w:tblPr>
      <w:tblGrid>
        <w:gridCol w:w="1115"/>
        <w:gridCol w:w="1280"/>
        <w:gridCol w:w="1746"/>
        <w:gridCol w:w="748"/>
        <w:gridCol w:w="1022"/>
        <w:gridCol w:w="2395"/>
      </w:tblGrid>
      <w:tr w:rsidR="00CD3AC9">
        <w:trPr>
          <w:trHeight w:val="397"/>
          <w:tblHeader/>
        </w:trPr>
        <w:tc>
          <w:tcPr>
            <w:tcW w:w="1115" w:type="dxa"/>
            <w:tcBorders>
              <w:top w:val="single" w:sz="12" w:space="0" w:color="000000"/>
              <w:bottom w:val="single" w:sz="4" w:space="0" w:color="000000"/>
            </w:tcBorders>
            <w:shd w:val="solid" w:color="FFFFFF" w:fill="FFFFFF"/>
            <w:noWrap/>
            <w:vAlign w:val="center"/>
          </w:tcPr>
          <w:p w:rsidR="00CD3AC9" w:rsidRDefault="00747455">
            <w:pPr>
              <w:widowControl/>
              <w:ind w:firstLine="0"/>
              <w:jc w:val="left"/>
              <w:rPr>
                <w:rFonts w:ascii="Times New Roman" w:eastAsia="宋体" w:hAnsi="Times New Roman" w:cs="Arial"/>
                <w:color w:val="000000"/>
                <w:szCs w:val="20"/>
              </w:rPr>
            </w:pPr>
            <w:r>
              <w:rPr>
                <w:rFonts w:ascii="Times New Roman" w:eastAsia="宋体" w:hAnsi="Times New Roman" w:cs="Arial"/>
                <w:color w:val="000000"/>
                <w:szCs w:val="20"/>
              </w:rPr>
              <w:t>一级指标</w:t>
            </w:r>
            <w:r>
              <w:rPr>
                <w:rFonts w:ascii="Times New Roman" w:eastAsia="宋体" w:hAnsi="Times New Roman" w:cs="Arial"/>
                <w:color w:val="000000"/>
                <w:szCs w:val="20"/>
              </w:rPr>
              <w:t xml:space="preserve"> </w:t>
            </w:r>
          </w:p>
        </w:tc>
        <w:tc>
          <w:tcPr>
            <w:tcW w:w="1280"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二级指标</w:t>
            </w:r>
            <w:r>
              <w:rPr>
                <w:rFonts w:ascii="Times New Roman" w:eastAsia="宋体" w:hAnsi="Times New Roman" w:cs="Arial"/>
                <w:color w:val="000000"/>
                <w:szCs w:val="20"/>
              </w:rPr>
              <w:t xml:space="preserve"> </w:t>
            </w:r>
          </w:p>
        </w:tc>
        <w:tc>
          <w:tcPr>
            <w:tcW w:w="1746"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三级指标</w:t>
            </w:r>
            <w:r>
              <w:rPr>
                <w:rFonts w:ascii="Times New Roman" w:eastAsia="宋体" w:hAnsi="Times New Roman" w:cs="Arial"/>
                <w:color w:val="000000"/>
                <w:szCs w:val="20"/>
              </w:rPr>
              <w:t xml:space="preserve"> </w:t>
            </w:r>
          </w:p>
        </w:tc>
        <w:tc>
          <w:tcPr>
            <w:tcW w:w="748"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分值</w:t>
            </w:r>
          </w:p>
        </w:tc>
        <w:tc>
          <w:tcPr>
            <w:tcW w:w="1022"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得分</w:t>
            </w:r>
          </w:p>
        </w:tc>
        <w:tc>
          <w:tcPr>
            <w:tcW w:w="2395" w:type="dxa"/>
            <w:tcBorders>
              <w:top w:val="single" w:sz="12" w:space="0" w:color="000000"/>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hint="eastAsia"/>
                <w:color w:val="000000"/>
                <w:szCs w:val="20"/>
              </w:rPr>
              <w:t>扣分</w:t>
            </w:r>
          </w:p>
        </w:tc>
      </w:tr>
      <w:tr w:rsidR="00CD3AC9">
        <w:trPr>
          <w:trHeight w:val="397"/>
        </w:trPr>
        <w:tc>
          <w:tcPr>
            <w:tcW w:w="1115" w:type="dxa"/>
            <w:vMerge w:val="restart"/>
            <w:tcBorders>
              <w:top w:val="single" w:sz="4" w:space="0" w:color="000000"/>
            </w:tcBorders>
            <w:shd w:val="solid" w:color="FFFFFF" w:fill="FFFFFF"/>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color w:val="000000"/>
                <w:szCs w:val="20"/>
              </w:rPr>
              <w:t>效果指标（</w:t>
            </w:r>
            <w:r>
              <w:rPr>
                <w:rFonts w:ascii="Times New Roman" w:eastAsia="宋体" w:hAnsi="Times New Roman" w:cs="Arial"/>
                <w:color w:val="000000"/>
                <w:szCs w:val="20"/>
              </w:rPr>
              <w:t>20</w:t>
            </w:r>
            <w:r>
              <w:rPr>
                <w:rFonts w:ascii="Times New Roman" w:eastAsia="宋体" w:hAnsi="Times New Roman" w:cs="Arial"/>
                <w:color w:val="000000"/>
                <w:szCs w:val="20"/>
              </w:rPr>
              <w:t>分）</w:t>
            </w:r>
          </w:p>
        </w:tc>
        <w:tc>
          <w:tcPr>
            <w:tcW w:w="1280" w:type="dxa"/>
            <w:vMerge w:val="restart"/>
            <w:tcBorders>
              <w:top w:val="single" w:sz="4" w:space="0" w:color="000000"/>
            </w:tcBorders>
            <w:shd w:val="solid" w:color="FFFFFF" w:fill="FFFFFF"/>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color w:val="000000"/>
                <w:szCs w:val="20"/>
              </w:rPr>
              <w:t>履职效益（</w:t>
            </w:r>
            <w:r>
              <w:rPr>
                <w:rFonts w:ascii="Times New Roman" w:eastAsia="宋体" w:hAnsi="Times New Roman" w:cs="Arial"/>
                <w:color w:val="000000"/>
                <w:szCs w:val="20"/>
              </w:rPr>
              <w:t>20</w:t>
            </w:r>
            <w:r>
              <w:rPr>
                <w:rFonts w:ascii="Times New Roman" w:eastAsia="宋体" w:hAnsi="Times New Roman" w:cs="Arial"/>
                <w:color w:val="000000"/>
                <w:szCs w:val="20"/>
              </w:rPr>
              <w:t>分）</w:t>
            </w:r>
          </w:p>
        </w:tc>
        <w:tc>
          <w:tcPr>
            <w:tcW w:w="1746" w:type="dxa"/>
            <w:tcBorders>
              <w:top w:val="single" w:sz="4" w:space="0" w:color="000000"/>
            </w:tcBorders>
            <w:shd w:val="solid" w:color="FFFFFF" w:fill="FFFFFF"/>
            <w:noWrap/>
            <w:vAlign w:val="center"/>
          </w:tcPr>
          <w:p w:rsidR="00CD3AC9" w:rsidRDefault="00747455">
            <w:pPr>
              <w:ind w:firstLine="0"/>
              <w:jc w:val="left"/>
              <w:rPr>
                <w:rFonts w:ascii="Times New Roman" w:eastAsia="宋体" w:hAnsi="Times New Roman" w:cs="Arial"/>
                <w:color w:val="000000"/>
                <w:szCs w:val="20"/>
              </w:rPr>
            </w:pPr>
            <w:r>
              <w:rPr>
                <w:rFonts w:ascii="Times New Roman" w:eastAsia="宋体" w:hAnsi="Times New Roman" w:cs="Arial"/>
                <w:color w:val="000000"/>
                <w:szCs w:val="20"/>
              </w:rPr>
              <w:t>社会效益</w:t>
            </w:r>
          </w:p>
        </w:tc>
        <w:tc>
          <w:tcPr>
            <w:tcW w:w="748" w:type="dxa"/>
            <w:tcBorders>
              <w:top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022" w:type="dxa"/>
            <w:tcBorders>
              <w:top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2395" w:type="dxa"/>
            <w:tcBorders>
              <w:top w:val="single" w:sz="4" w:space="0" w:color="000000"/>
            </w:tcBorders>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280"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746"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经济效益</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022"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2395"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280" w:type="dxa"/>
            <w:vMerge/>
            <w:shd w:val="solid" w:color="FFFFFF" w:fill="FFFFFF"/>
            <w:vAlign w:val="center"/>
          </w:tcPr>
          <w:p w:rsidR="00CD3AC9" w:rsidRDefault="00CD3AC9">
            <w:pPr>
              <w:ind w:firstLine="0"/>
              <w:rPr>
                <w:rFonts w:ascii="Times New Roman" w:eastAsia="宋体" w:hAnsi="Times New Roman" w:cs="Arial"/>
                <w:color w:val="000000"/>
                <w:szCs w:val="20"/>
              </w:rPr>
            </w:pPr>
          </w:p>
        </w:tc>
        <w:tc>
          <w:tcPr>
            <w:tcW w:w="1746" w:type="dxa"/>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生态效益</w:t>
            </w:r>
          </w:p>
        </w:tc>
        <w:tc>
          <w:tcPr>
            <w:tcW w:w="748"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022" w:type="dxa"/>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2395" w:type="dxa"/>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1115" w:type="dxa"/>
            <w:vMerge/>
            <w:tcBorders>
              <w:bottom w:val="single" w:sz="4" w:space="0" w:color="000000"/>
            </w:tcBorders>
            <w:shd w:val="solid" w:color="FFFFFF" w:fill="FFFFFF"/>
            <w:vAlign w:val="center"/>
          </w:tcPr>
          <w:p w:rsidR="00CD3AC9" w:rsidRDefault="00CD3AC9">
            <w:pPr>
              <w:ind w:firstLine="0"/>
              <w:rPr>
                <w:rFonts w:ascii="Times New Roman" w:eastAsia="宋体" w:hAnsi="Times New Roman" w:cs="Arial"/>
                <w:color w:val="000000"/>
                <w:szCs w:val="20"/>
              </w:rPr>
            </w:pPr>
          </w:p>
        </w:tc>
        <w:tc>
          <w:tcPr>
            <w:tcW w:w="1280" w:type="dxa"/>
            <w:vMerge/>
            <w:tcBorders>
              <w:bottom w:val="single" w:sz="4" w:space="0" w:color="000000"/>
            </w:tcBorders>
            <w:shd w:val="solid" w:color="FFFFFF" w:fill="FFFFFF"/>
            <w:vAlign w:val="center"/>
          </w:tcPr>
          <w:p w:rsidR="00CD3AC9" w:rsidRDefault="00CD3AC9">
            <w:pPr>
              <w:ind w:firstLine="0"/>
              <w:rPr>
                <w:rFonts w:ascii="Times New Roman" w:eastAsia="宋体" w:hAnsi="Times New Roman" w:cs="Arial"/>
                <w:color w:val="000000"/>
                <w:szCs w:val="20"/>
              </w:rPr>
            </w:pPr>
          </w:p>
        </w:tc>
        <w:tc>
          <w:tcPr>
            <w:tcW w:w="1746" w:type="dxa"/>
            <w:tcBorders>
              <w:bottom w:val="single" w:sz="4" w:space="0" w:color="000000"/>
            </w:tcBorders>
            <w:shd w:val="solid" w:color="FFFFFF" w:fill="FFFFFF"/>
            <w:noWrap/>
            <w:vAlign w:val="center"/>
          </w:tcPr>
          <w:p w:rsidR="00CD3AC9" w:rsidRDefault="00747455">
            <w:pPr>
              <w:ind w:firstLine="0"/>
              <w:rPr>
                <w:rFonts w:ascii="Times New Roman" w:eastAsia="宋体" w:hAnsi="Times New Roman" w:cs="Arial"/>
                <w:color w:val="000000"/>
                <w:szCs w:val="20"/>
              </w:rPr>
            </w:pPr>
            <w:r>
              <w:rPr>
                <w:rFonts w:ascii="Times New Roman" w:eastAsia="宋体" w:hAnsi="Times New Roman" w:cs="Arial"/>
                <w:color w:val="000000"/>
                <w:szCs w:val="20"/>
              </w:rPr>
              <w:t>服务对象满意度</w:t>
            </w:r>
          </w:p>
        </w:tc>
        <w:tc>
          <w:tcPr>
            <w:tcW w:w="748" w:type="dxa"/>
            <w:tcBorders>
              <w:bottom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1022" w:type="dxa"/>
            <w:tcBorders>
              <w:bottom w:val="single" w:sz="4"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5</w:t>
            </w:r>
          </w:p>
        </w:tc>
        <w:tc>
          <w:tcPr>
            <w:tcW w:w="2395" w:type="dxa"/>
            <w:tcBorders>
              <w:bottom w:val="single" w:sz="4" w:space="0" w:color="000000"/>
            </w:tcBorders>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r w:rsidR="00CD3AC9">
        <w:trPr>
          <w:trHeight w:val="397"/>
        </w:trPr>
        <w:tc>
          <w:tcPr>
            <w:tcW w:w="4141" w:type="dxa"/>
            <w:gridSpan w:val="3"/>
            <w:tcBorders>
              <w:top w:val="single" w:sz="4" w:space="0" w:color="000000"/>
              <w:bottom w:val="single" w:sz="12" w:space="0" w:color="000000"/>
            </w:tcBorders>
            <w:shd w:val="solid" w:color="FFFFFF" w:fill="FFFFFF"/>
            <w:noWrap/>
            <w:vAlign w:val="center"/>
          </w:tcPr>
          <w:p w:rsidR="00CD3AC9" w:rsidRDefault="00747455">
            <w:pPr>
              <w:ind w:firstLine="0"/>
              <w:jc w:val="center"/>
              <w:rPr>
                <w:rFonts w:ascii="Times New Roman" w:eastAsia="宋体" w:hAnsi="Times New Roman" w:cs="Arial"/>
                <w:color w:val="000000"/>
                <w:szCs w:val="20"/>
              </w:rPr>
            </w:pPr>
            <w:r>
              <w:rPr>
                <w:rFonts w:ascii="Times New Roman" w:eastAsia="宋体" w:hAnsi="Times New Roman" w:cs="Arial" w:hint="eastAsia"/>
                <w:color w:val="000000"/>
                <w:szCs w:val="20"/>
              </w:rPr>
              <w:t>合计</w:t>
            </w:r>
          </w:p>
        </w:tc>
        <w:tc>
          <w:tcPr>
            <w:tcW w:w="748" w:type="dxa"/>
            <w:tcBorders>
              <w:top w:val="single" w:sz="4" w:space="0" w:color="000000"/>
              <w:bottom w:val="single" w:sz="12"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20</w:t>
            </w:r>
          </w:p>
        </w:tc>
        <w:tc>
          <w:tcPr>
            <w:tcW w:w="1022" w:type="dxa"/>
            <w:tcBorders>
              <w:top w:val="single" w:sz="4" w:space="0" w:color="000000"/>
              <w:bottom w:val="single" w:sz="12" w:space="0" w:color="000000"/>
            </w:tcBorders>
            <w:shd w:val="solid" w:color="FFFFFF" w:fill="FFFFFF"/>
            <w:noWrap/>
            <w:vAlign w:val="center"/>
          </w:tcPr>
          <w:p w:rsidR="00CD3AC9" w:rsidRDefault="00747455">
            <w:pPr>
              <w:ind w:firstLine="0"/>
              <w:jc w:val="right"/>
              <w:rPr>
                <w:rFonts w:ascii="Times New Roman" w:eastAsia="宋体" w:hAnsi="Times New Roman" w:cs="Arial"/>
                <w:color w:val="000000"/>
                <w:szCs w:val="20"/>
              </w:rPr>
            </w:pPr>
            <w:r>
              <w:rPr>
                <w:rFonts w:ascii="Times New Roman" w:eastAsia="宋体" w:hAnsi="Times New Roman" w:cs="Arial"/>
                <w:color w:val="000000"/>
                <w:szCs w:val="20"/>
              </w:rPr>
              <w:t>20</w:t>
            </w:r>
          </w:p>
        </w:tc>
        <w:tc>
          <w:tcPr>
            <w:tcW w:w="2395" w:type="dxa"/>
            <w:tcBorders>
              <w:top w:val="single" w:sz="4" w:space="0" w:color="000000"/>
              <w:bottom w:val="single" w:sz="12" w:space="0" w:color="000000"/>
            </w:tcBorders>
            <w:shd w:val="solid" w:color="FFFFFF" w:fill="FFFFFF"/>
            <w:noWrap/>
            <w:vAlign w:val="center"/>
          </w:tcPr>
          <w:p w:rsidR="00CD3AC9" w:rsidRDefault="00CD3AC9">
            <w:pPr>
              <w:ind w:firstLine="0"/>
              <w:jc w:val="right"/>
              <w:rPr>
                <w:rFonts w:ascii="Times New Roman" w:eastAsia="宋体" w:hAnsi="Times New Roman" w:cs="Arial"/>
                <w:color w:val="000000"/>
                <w:szCs w:val="20"/>
              </w:rPr>
            </w:pPr>
          </w:p>
        </w:tc>
      </w:tr>
    </w:tbl>
    <w:p w:rsidR="00CD3AC9" w:rsidRDefault="00747455">
      <w:pPr>
        <w:pStyle w:val="1"/>
      </w:pPr>
      <w:bookmarkStart w:id="34" w:name="_Toc30962"/>
      <w:r>
        <w:rPr>
          <w:rFonts w:hint="eastAsia"/>
        </w:rPr>
        <w:t>主要经验做法</w:t>
      </w:r>
      <w:bookmarkEnd w:id="34"/>
    </w:p>
    <w:p w:rsidR="00CD3AC9" w:rsidRDefault="00747455">
      <w:pPr>
        <w:pStyle w:val="2"/>
        <w:ind w:firstLineChars="200" w:firstLine="560"/>
      </w:pPr>
      <w:bookmarkStart w:id="35" w:name="_Toc30230"/>
      <w:r>
        <w:rPr>
          <w:rFonts w:hint="eastAsia"/>
        </w:rPr>
        <w:t>领导高度重视，全程参与督促</w:t>
      </w:r>
      <w:bookmarkEnd w:id="35"/>
    </w:p>
    <w:p w:rsidR="00CD3AC9" w:rsidRDefault="00747455">
      <w:pPr>
        <w:pStyle w:val="a"/>
        <w:ind w:firstLineChars="200" w:firstLine="560"/>
      </w:pPr>
      <w:r>
        <w:rPr>
          <w:rFonts w:hint="eastAsia"/>
        </w:rPr>
        <w:t>县发改局主要领导高度重视，多次组织召开局班子会、科室长会议以及专题工作会，全面研究和部署部门整体支出工作，确保每项资金使用和进展都在严格的监督下进行。分管领导作为各项目督办人，全程参与项目准备、实施和检查进展的各个环节，定期深入项目现场进行实地督查，及时发现和解决问题，确保项目按计划推进和高质量完成。领导的全程参与和严格督促为部门整体支出管理提供了强有力的保障。</w:t>
      </w:r>
    </w:p>
    <w:p w:rsidR="00CD3AC9" w:rsidRDefault="00747455">
      <w:pPr>
        <w:pStyle w:val="2"/>
        <w:ind w:firstLineChars="200" w:firstLine="560"/>
      </w:pPr>
      <w:bookmarkStart w:id="36" w:name="_Toc20180"/>
      <w:r>
        <w:rPr>
          <w:rFonts w:hint="eastAsia"/>
        </w:rPr>
        <w:t>健全制度，规范管理</w:t>
      </w:r>
      <w:bookmarkEnd w:id="36"/>
    </w:p>
    <w:p w:rsidR="00CD3AC9" w:rsidRDefault="00747455">
      <w:pPr>
        <w:pStyle w:val="a"/>
        <w:ind w:firstLineChars="200" w:firstLine="560"/>
      </w:pPr>
      <w:r>
        <w:rPr>
          <w:rFonts w:hint="eastAsia"/>
        </w:rPr>
        <w:t>县发改局制定并严格实施了一系列管理制度，包括预算管理制度、资金管理制度、绩效考核制度等。这些制度为部门整体支出管理提供了制度化、规范化的保障。通过制度的健全和执行，确保了部门整体</w:t>
      </w:r>
      <w:r>
        <w:rPr>
          <w:rFonts w:hint="eastAsia"/>
        </w:rPr>
        <w:lastRenderedPageBreak/>
        <w:t>支出的各个环节都有据可依、有章可循，避免了资金使用中的随意性和不规范操作。同时，县发改局还定期对制度执行情况进行检查和评估，及时修订和完善相关制度，使其更加适应实际工作需要，确保部门整体支出管理始终在规范的轨道上运行，发挥预期绩效。</w:t>
      </w:r>
    </w:p>
    <w:p w:rsidR="00CD3AC9" w:rsidRDefault="00747455">
      <w:pPr>
        <w:pStyle w:val="2"/>
        <w:ind w:firstLineChars="200" w:firstLine="560"/>
      </w:pPr>
      <w:bookmarkStart w:id="37" w:name="_Toc11022"/>
      <w:r>
        <w:rPr>
          <w:rFonts w:hint="eastAsia"/>
        </w:rPr>
        <w:t>落实责任，做好督查</w:t>
      </w:r>
      <w:bookmarkEnd w:id="37"/>
    </w:p>
    <w:p w:rsidR="00CD3AC9" w:rsidRDefault="00747455">
      <w:pPr>
        <w:pStyle w:val="a"/>
        <w:ind w:firstLineChars="200" w:firstLine="560"/>
      </w:pPr>
      <w:r>
        <w:rPr>
          <w:rFonts w:hint="eastAsia"/>
        </w:rPr>
        <w:t>县发改局通过局班子会和科室长会议，明确各项目负责人的责任，确保每个项目都有专人负责、专人管理。在项目实施过程中，采取多种形式的督查措施，包括听取项目汇报、进行现场监督、定期检查项目进度等。对项目实施进度进行了严格的跟踪检查，落实了方案编制、预算上报、实施进场、验收等控制点的完成时限，确保每个环节都按计划执行。此外，县发改局还建立了项目进展定期汇报制度，及时掌握项目实施动态，针对发现的问题，及时提出整改措施，多措并举保障项目顺利进行和高效完成。</w:t>
      </w:r>
    </w:p>
    <w:p w:rsidR="00CD3AC9" w:rsidRDefault="00747455">
      <w:pPr>
        <w:pStyle w:val="2"/>
        <w:ind w:firstLineChars="200" w:firstLine="560"/>
      </w:pPr>
      <w:bookmarkStart w:id="38" w:name="_Toc7727"/>
      <w:r>
        <w:rPr>
          <w:rFonts w:hint="eastAsia"/>
        </w:rPr>
        <w:t>强化培训，提高能力</w:t>
      </w:r>
      <w:bookmarkEnd w:id="38"/>
    </w:p>
    <w:p w:rsidR="00CD3AC9" w:rsidRDefault="00747455">
      <w:pPr>
        <w:pStyle w:val="a"/>
        <w:ind w:firstLineChars="200" w:firstLine="560"/>
      </w:pPr>
      <w:r>
        <w:rPr>
          <w:rFonts w:hint="eastAsia"/>
        </w:rPr>
        <w:t>县发改局定期组织干部职工参加各类培训，包括预算管理、财务管理、绩效评价等方面的培训，提高工作人员的业务能力和专业素质。同时，邀请专家进行专题讲座，分享先进管理经验和方法，帮助工作人员掌握最新的管理工具和技术，提升项目管理和绩效评价的水平。</w:t>
      </w:r>
    </w:p>
    <w:p w:rsidR="00CD3AC9" w:rsidRDefault="00747455">
      <w:pPr>
        <w:pStyle w:val="2"/>
        <w:ind w:firstLineChars="200" w:firstLine="560"/>
      </w:pPr>
      <w:bookmarkStart w:id="39" w:name="_Toc15306"/>
      <w:r>
        <w:rPr>
          <w:rFonts w:hint="eastAsia"/>
        </w:rPr>
        <w:t>加强沟通，促进协作</w:t>
      </w:r>
      <w:bookmarkEnd w:id="39"/>
    </w:p>
    <w:p w:rsidR="00CD3AC9" w:rsidRDefault="00747455">
      <w:pPr>
        <w:pStyle w:val="a"/>
        <w:ind w:firstLineChars="200" w:firstLine="560"/>
      </w:pPr>
      <w:r>
        <w:rPr>
          <w:rFonts w:hint="eastAsia"/>
        </w:rPr>
        <w:t>县发改局注重加强各科室之间以及与其他相关部门的沟通协作，建立了定期沟通机制，促进信息共享和协调配合。在项目实施过程中，各科室紧密配合，共同解决项目推进中的困难和问题，确保项目顺利进行。通过加强沟通和协作，进一步提高了部门整体支出管理的整体效能，推动各项工作协调有序、高效开展。</w:t>
      </w:r>
    </w:p>
    <w:p w:rsidR="00CD3AC9" w:rsidRDefault="00747455">
      <w:pPr>
        <w:pStyle w:val="2"/>
        <w:ind w:firstLineChars="200" w:firstLine="560"/>
      </w:pPr>
      <w:bookmarkStart w:id="40" w:name="_Toc4786"/>
      <w:r>
        <w:rPr>
          <w:rFonts w:hint="eastAsia"/>
        </w:rPr>
        <w:t>增强透明度，接受监督</w:t>
      </w:r>
      <w:bookmarkEnd w:id="40"/>
    </w:p>
    <w:p w:rsidR="00CD3AC9" w:rsidRDefault="00747455">
      <w:pPr>
        <w:pStyle w:val="a"/>
        <w:ind w:firstLineChars="200" w:firstLine="560"/>
      </w:pPr>
      <w:r>
        <w:rPr>
          <w:rFonts w:hint="eastAsia"/>
        </w:rPr>
        <w:t>为增强部门整体支出管理的透明度，县发改局主动接受社会监督</w:t>
      </w:r>
      <w:r>
        <w:rPr>
          <w:rFonts w:hint="eastAsia"/>
        </w:rPr>
        <w:lastRenderedPageBreak/>
        <w:t>和公众参与，通过公示项目进展、资金使用情况等方式，广泛听取社会各界的意见和建议。同时，县发改局还引入第三方评估机构，对项目进行独立评价，确保评价结果的客观、公正。通过增强透明度和接受监督，进一步提高了项目管理的公信力和社会认可度，促进了部门整体支出管理的规范化和科学化。</w:t>
      </w:r>
    </w:p>
    <w:p w:rsidR="00CD3AC9" w:rsidRDefault="00747455">
      <w:pPr>
        <w:pStyle w:val="a"/>
        <w:ind w:firstLineChars="200" w:firstLine="560"/>
      </w:pPr>
      <w:r>
        <w:rPr>
          <w:rFonts w:hint="eastAsia"/>
        </w:rPr>
        <w:t>通过领导高度重视、健全制度、落实责任、强化培训、加强沟通和增强透明度等多方面的努力，县发改局在部门整体支出管理方面取得了显著成效，推动了各项工作有序、高效开展，为县域经济社会发展提供了有力保障。</w:t>
      </w:r>
    </w:p>
    <w:p w:rsidR="00CD3AC9" w:rsidRDefault="00747455">
      <w:pPr>
        <w:pStyle w:val="1"/>
      </w:pPr>
      <w:bookmarkStart w:id="41" w:name="_Toc196"/>
      <w:r>
        <w:rPr>
          <w:rFonts w:hint="eastAsia"/>
        </w:rPr>
        <w:t>存在的问题</w:t>
      </w:r>
      <w:bookmarkEnd w:id="41"/>
    </w:p>
    <w:p w:rsidR="00CD3AC9" w:rsidRDefault="00747455">
      <w:pPr>
        <w:pStyle w:val="2"/>
        <w:ind w:firstLineChars="200" w:firstLine="560"/>
      </w:pPr>
      <w:bookmarkStart w:id="42" w:name="_Toc6243"/>
      <w:r>
        <w:rPr>
          <w:rFonts w:hint="eastAsia"/>
        </w:rPr>
        <w:t>资金使用效益有待进一步提高</w:t>
      </w:r>
      <w:bookmarkEnd w:id="42"/>
    </w:p>
    <w:p w:rsidR="00CD3AC9" w:rsidRDefault="00747455">
      <w:pPr>
        <w:pStyle w:val="a"/>
        <w:ind w:firstLineChars="200" w:firstLine="560"/>
        <w:rPr>
          <w:szCs w:val="24"/>
        </w:rPr>
      </w:pPr>
      <w:r>
        <w:rPr>
          <w:rFonts w:hint="eastAsia"/>
          <w:szCs w:val="24"/>
        </w:rPr>
        <w:t>尽管县发改局在资金使用管理方面取得了一定成效，但资金使用效益仍有待进一步提升。当前存在的主要问题是资金使用效益不够明显，未能充分发挥财政资金的最大效益。为此，需要进一步加强资金使用效益的评估和管理，通过科学合理的资金配置和严格的监督机制，最大限度地提高资金使用效益。</w:t>
      </w:r>
    </w:p>
    <w:p w:rsidR="00CD3AC9" w:rsidRDefault="00747455">
      <w:pPr>
        <w:pStyle w:val="2"/>
        <w:ind w:leftChars="-50" w:left="-105" w:firstLineChars="200" w:firstLine="560"/>
      </w:pPr>
      <w:bookmarkStart w:id="43" w:name="_Toc15731"/>
      <w:r>
        <w:rPr>
          <w:rFonts w:hint="eastAsia"/>
        </w:rPr>
        <w:t>预算绩效申报中的目标编制问题</w:t>
      </w:r>
      <w:bookmarkEnd w:id="43"/>
    </w:p>
    <w:p w:rsidR="00CD3AC9" w:rsidRDefault="00747455">
      <w:pPr>
        <w:pStyle w:val="a"/>
        <w:ind w:firstLineChars="200" w:firstLine="560"/>
        <w:rPr>
          <w:szCs w:val="24"/>
        </w:rPr>
      </w:pPr>
      <w:r>
        <w:rPr>
          <w:rFonts w:hint="eastAsia"/>
          <w:szCs w:val="24"/>
        </w:rPr>
        <w:t>在预算绩效申报过程中，存在绩效目标编制不具体的问题。具体表现为：绩效目标未能细化分解为具体的工作任务，导致执行过程中缺乏明确的操作指引和考核标准；部分绩效指标不够清晰，衡量标准不明确，难以进行有效的绩效评估。为解决这一问题，需要在编制预算绩效申报时，进一步细化和明确绩效目标，将宏观目标分解为具体的工作任务和可操作的指标，确保每一个绩效目标都具有清晰的衡量标准和可操作性，便于实施和考核。</w:t>
      </w:r>
    </w:p>
    <w:p w:rsidR="00CD3AC9" w:rsidRDefault="00747455">
      <w:pPr>
        <w:pStyle w:val="1"/>
      </w:pPr>
      <w:bookmarkStart w:id="44" w:name="_Toc5671"/>
      <w:r>
        <w:rPr>
          <w:rFonts w:hint="eastAsia"/>
        </w:rPr>
        <w:t>相关建议</w:t>
      </w:r>
      <w:bookmarkEnd w:id="44"/>
    </w:p>
    <w:p w:rsidR="00CD3AC9" w:rsidRDefault="00747455">
      <w:pPr>
        <w:pStyle w:val="2"/>
        <w:ind w:firstLineChars="200" w:firstLine="560"/>
      </w:pPr>
      <w:bookmarkStart w:id="45" w:name="_Toc20818"/>
      <w:r>
        <w:rPr>
          <w:rFonts w:hint="eastAsia"/>
        </w:rPr>
        <w:t>提高资金使用效益</w:t>
      </w:r>
      <w:bookmarkEnd w:id="45"/>
    </w:p>
    <w:p w:rsidR="00CD3AC9" w:rsidRDefault="00747455">
      <w:pPr>
        <w:pStyle w:val="a"/>
        <w:ind w:firstLineChars="200" w:firstLine="560"/>
      </w:pPr>
      <w:r>
        <w:rPr>
          <w:rFonts w:hint="eastAsia"/>
        </w:rPr>
        <w:lastRenderedPageBreak/>
        <w:t>加强资金使用效益的评估和管理，建立科学合理的资金配置和监督机制，减少资源浪费，确保资金使用的最大效益。</w:t>
      </w:r>
    </w:p>
    <w:p w:rsidR="00CD3AC9" w:rsidRDefault="00747455">
      <w:pPr>
        <w:pStyle w:val="2"/>
        <w:ind w:firstLineChars="200" w:firstLine="560"/>
      </w:pPr>
      <w:bookmarkStart w:id="46" w:name="_Toc14633"/>
      <w:r>
        <w:rPr>
          <w:rFonts w:hint="eastAsia"/>
        </w:rPr>
        <w:t>细化绩效目标编制</w:t>
      </w:r>
      <w:bookmarkEnd w:id="46"/>
    </w:p>
    <w:p w:rsidR="00CD3AC9" w:rsidRDefault="00747455">
      <w:pPr>
        <w:pStyle w:val="a"/>
        <w:ind w:firstLineChars="200" w:firstLine="560"/>
      </w:pPr>
      <w:r>
        <w:rPr>
          <w:rFonts w:hint="eastAsia"/>
        </w:rPr>
        <w:t>在预算绩效申报时，细化和明确绩效目标，将宏观目标分解为具体的工作任务和可操作的指标，确保每一个绩效目标都具有清晰的衡量标准和可操作性。</w:t>
      </w:r>
    </w:p>
    <w:p w:rsidR="00CD3AC9" w:rsidRDefault="00747455">
      <w:pPr>
        <w:pStyle w:val="a"/>
        <w:ind w:firstLineChars="200" w:firstLine="560"/>
      </w:pPr>
      <w:r>
        <w:rPr>
          <w:rFonts w:hint="eastAsia"/>
        </w:rPr>
        <w:t>通过上述改进措施，进一步提高资金使用效益，优化绩效目标编制，强化部门整体支出进度管理，全面提升财政资金的管理和使用水平，为县域经济和社会发展提供更有力的支持和保障。</w:t>
      </w:r>
    </w:p>
    <w:p w:rsidR="00CD3AC9" w:rsidRDefault="00CD3AC9">
      <w:pPr>
        <w:pStyle w:val="a"/>
      </w:pPr>
    </w:p>
    <w:p w:rsidR="00CD3AC9" w:rsidRDefault="00747455">
      <w:pPr>
        <w:pStyle w:val="a"/>
        <w:numPr>
          <w:ilvl w:val="4"/>
          <w:numId w:val="0"/>
        </w:numPr>
      </w:pPr>
      <w:r>
        <w:rPr>
          <w:rFonts w:hint="eastAsia"/>
        </w:rPr>
        <w:t>附表</w:t>
      </w:r>
      <w:r>
        <w:rPr>
          <w:rFonts w:hint="eastAsia"/>
        </w:rPr>
        <w:t>1</w:t>
      </w:r>
      <w:r>
        <w:rPr>
          <w:rFonts w:hint="eastAsia"/>
        </w:rPr>
        <w:t>：</w:t>
      </w:r>
      <w:r>
        <w:t>2023</w:t>
      </w:r>
      <w:r>
        <w:rPr>
          <w:rFonts w:hint="eastAsia"/>
        </w:rPr>
        <w:t>年嘉鱼县发展和改革局整体支出绩效评价指标得分表</w:t>
      </w:r>
    </w:p>
    <w:p w:rsidR="00CD3AC9" w:rsidRDefault="00CD3AC9">
      <w:pPr>
        <w:pStyle w:val="a"/>
        <w:ind w:firstLineChars="200" w:firstLine="560"/>
      </w:pPr>
    </w:p>
    <w:p w:rsidR="00CD3AC9" w:rsidRDefault="00CD3AC9">
      <w:pPr>
        <w:pStyle w:val="a"/>
      </w:pPr>
    </w:p>
    <w:p w:rsidR="00CD3AC9" w:rsidRDefault="00747455">
      <w:pPr>
        <w:pStyle w:val="a"/>
        <w:jc w:val="right"/>
      </w:pPr>
      <w:r>
        <w:rPr>
          <w:rFonts w:hint="eastAsia"/>
        </w:rPr>
        <w:t>嘉鱼县正平财务咨询有限责任公司</w:t>
      </w:r>
    </w:p>
    <w:p w:rsidR="00CD3AC9" w:rsidRDefault="00747455">
      <w:pPr>
        <w:pStyle w:val="a"/>
        <w:ind w:firstLineChars="200" w:firstLine="560"/>
        <w:jc w:val="right"/>
      </w:pPr>
      <w:r>
        <w:rPr>
          <w:rFonts w:hint="eastAsia"/>
        </w:rPr>
        <w:t>2</w:t>
      </w:r>
      <w:r>
        <w:t>024</w:t>
      </w:r>
      <w:r>
        <w:rPr>
          <w:rFonts w:hint="eastAsia"/>
        </w:rPr>
        <w:t>年</w:t>
      </w:r>
      <w:r>
        <w:rPr>
          <w:rFonts w:hint="eastAsia"/>
        </w:rPr>
        <w:t>5</w:t>
      </w:r>
      <w:r>
        <w:rPr>
          <w:rFonts w:hint="eastAsia"/>
        </w:rPr>
        <w:t>月</w:t>
      </w:r>
    </w:p>
    <w:sectPr w:rsidR="00CD3AC9" w:rsidSect="00CD3AC9">
      <w:headerReference w:type="default" r:id="rId11"/>
      <w:footerReference w:type="default" r:id="rId12"/>
      <w:pgSz w:w="11906" w:h="16838"/>
      <w:pgMar w:top="1440" w:right="1800" w:bottom="1440" w:left="1800" w:header="850" w:footer="85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522" w:rsidRDefault="005A2522" w:rsidP="00CD3AC9">
      <w:r>
        <w:separator/>
      </w:r>
    </w:p>
  </w:endnote>
  <w:endnote w:type="continuationSeparator" w:id="0">
    <w:p w:rsidR="005A2522" w:rsidRDefault="005A2522" w:rsidP="00CD3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等线 Light">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E7" w:rsidRDefault="00ED20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E7" w:rsidRDefault="00ED20E7">
    <w:pPr>
      <w:pStyle w:val="a6"/>
      <w:jc w:val="center"/>
    </w:pPr>
    <w:r>
      <w:t xml:space="preserve">第 </w:t>
    </w:r>
    <w:fldSimple w:instr=" page ">
      <w:r w:rsidR="002954BB">
        <w:rPr>
          <w:noProof/>
        </w:rPr>
        <w:t>37</w:t>
      </w:r>
    </w:fldSimple>
    <w:r>
      <w:t xml:space="preserve"> 页，共 </w:t>
    </w:r>
    <w:fldSimple w:instr=" sectionpages ">
      <w:r w:rsidR="002954BB">
        <w:rPr>
          <w:noProof/>
        </w:rPr>
        <w:t>37</w:t>
      </w:r>
    </w:fldSimple>
    <w: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522" w:rsidRDefault="005A2522" w:rsidP="00CD3AC9">
      <w:r>
        <w:separator/>
      </w:r>
    </w:p>
  </w:footnote>
  <w:footnote w:type="continuationSeparator" w:id="0">
    <w:p w:rsidR="005A2522" w:rsidRDefault="005A2522" w:rsidP="00CD3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E7" w:rsidRDefault="00ED20E7">
    <w:pPr>
      <w:pStyle w:val="a7"/>
      <w:pBdr>
        <w:bottom w:val="none" w:sz="0" w:space="0" w:color="auto"/>
      </w:pBdr>
      <w:tabs>
        <w:tab w:val="clear" w:pos="4153"/>
        <w:tab w:val="clear" w:pos="8306"/>
      </w:tabs>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E7" w:rsidRDefault="00ED20E7">
    <w:pPr>
      <w:pStyle w:val="a7"/>
      <w:rPr>
        <w:rFonts w:ascii="Times New Roman" w:eastAsia="宋体" w:hAnsi="宋体"/>
        <w:sz w:val="24"/>
      </w:rPr>
    </w:pPr>
    <w:r>
      <w:rPr>
        <w:rFonts w:ascii="Times New Roman" w:eastAsia="宋体" w:hAnsi="宋体"/>
        <w:sz w:val="24"/>
      </w:rPr>
      <w:t>2023</w:t>
    </w:r>
    <w:r>
      <w:rPr>
        <w:rFonts w:ascii="Times New Roman" w:eastAsia="宋体" w:hAnsi="宋体"/>
        <w:sz w:val="24"/>
      </w:rPr>
      <w:t>年嘉鱼县发展和改革局部门整体支出绩效评价报告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657EB"/>
    <w:multiLevelType w:val="multilevel"/>
    <w:tmpl w:val="3A3657EB"/>
    <w:lvl w:ilvl="0">
      <w:start w:val="1"/>
      <w:numFmt w:val="chineseCountingThousand"/>
      <w:pStyle w:val="1"/>
      <w:suff w:val="space"/>
      <w:lvlText w:val="%1、"/>
      <w:lvlJc w:val="left"/>
      <w:pPr>
        <w:ind w:left="0" w:firstLine="0"/>
      </w:pPr>
      <w:rPr>
        <w:rFonts w:ascii="Times New Roman" w:eastAsia="黑体" w:hAnsi="Times New Roman"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 w:ilvl="1">
      <w:start w:val="1"/>
      <w:numFmt w:val="chineseCountingThousand"/>
      <w:pStyle w:val="2"/>
      <w:suff w:val="space"/>
      <w:lvlText w:val="（%2）"/>
      <w:lvlJc w:val="left"/>
      <w:pPr>
        <w:ind w:left="0" w:firstLine="0"/>
      </w:pPr>
      <w:rPr>
        <w:rFonts w:hint="eastAsia"/>
      </w:rPr>
    </w:lvl>
    <w:lvl w:ilvl="2">
      <w:start w:val="1"/>
      <w:numFmt w:val="decimal"/>
      <w:pStyle w:val="3"/>
      <w:suff w:val="space"/>
      <w:lvlText w:val="%3、"/>
      <w:lvlJc w:val="left"/>
      <w:pPr>
        <w:ind w:left="0" w:firstLine="0"/>
      </w:pPr>
      <w:rPr>
        <w:rFonts w:hint="eastAsia"/>
      </w:rPr>
    </w:lvl>
    <w:lvl w:ilvl="3">
      <w:start w:val="1"/>
      <w:numFmt w:val="decimal"/>
      <w:pStyle w:val="4"/>
      <w:suff w:val="space"/>
      <w:lvlText w:val="（%4）"/>
      <w:lvlJc w:val="left"/>
      <w:pPr>
        <w:ind w:left="0" w:firstLine="0"/>
      </w:pPr>
      <w:rPr>
        <w:rFonts w:hint="eastAsia"/>
      </w:rPr>
    </w:lvl>
    <w:lvl w:ilvl="4">
      <w:start w:val="1"/>
      <w:numFmt w:val="none"/>
      <w:pStyle w:val="a"/>
      <w:suff w:val="nothing"/>
      <w:lvlText w:val=""/>
      <w:lvlJc w:val="left"/>
      <w:pPr>
        <w:ind w:left="0" w:firstLine="0"/>
      </w:pPr>
      <w:rPr>
        <w:rFonts w:hint="eastAsia"/>
      </w:rPr>
    </w:lvl>
    <w:lvl w:ilvl="5">
      <w:start w:val="1"/>
      <w:numFmt w:val="chineseCountingThousand"/>
      <w:lvlRestart w:val="1"/>
      <w:suff w:val="space"/>
      <w:lvlText w:val="第%6条"/>
      <w:lvlJc w:val="left"/>
      <w:pPr>
        <w:ind w:left="0" w:firstLine="0"/>
      </w:pPr>
      <w:rPr>
        <w:rFonts w:hint="eastAsia"/>
        <w:lang w:val="en-US"/>
      </w:rPr>
    </w:lvl>
    <w:lvl w:ilvl="6">
      <w:start w:val="1"/>
      <w:numFmt w:val="none"/>
      <w:lvlRestart w:val="0"/>
      <w:suff w:val="space"/>
      <w:lvlText w:val=""/>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none"/>
      <w:lvlRestart w:val="0"/>
      <w:pStyle w:val="a0"/>
      <w:suff w:val="space"/>
      <w:lvlText w:val=""/>
      <w:lvlJc w:val="left"/>
      <w:pPr>
        <w:ind w:left="0" w:firstLine="482"/>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䔠͍巐и끟胃"/>
    <w:docVar w:name="F:|00011 事务所业务|嘉鱼发改委绩效--2023年绩效目标|001 报告|2023年县发改委绩效报告用表.xlsx||Z01 收入支出决算总表(财决01表)|_jds10|||||O33" w:val="T"/>
    <w:docVar w:name="F:|00011 事务所业务|嘉鱼发改委绩效--2023年绩效目标|001 报告|2023年县发改委绩效报告用表.xlsx||Z01 收入支出决算总表(财决01表)|_jds11|||||O8" w:val="Tヰ耀㇏&#10;耀沨㇐耀㇏&#10;耀㇑耀㇏耀㇏耀㇏耀㇏耀㇏耀㇏耀㇏耀㇏耀㇏耀㇏耀㇏耀㇏耀㇏耀㇏耀㇏耀㇏Ѐ䁐ȀммӠи䗔ȑ껮е껲е껶е껺е껾е꼂е꼆е꼊е꼎е꼒е꼖е꼚е꼞е꼢е꼦е꼪е꼮е꼲е䗨ȑ"/>
    <w:docVar w:name="F:|00011 事务所业务|嘉鱼发改委绩效--2023年绩效目标|001 报告|2023年县发改委绩效报告用表.xlsx||Z01 收入支出决算总表(财决01表)|_jds12|||||O9" w:val="F:|00011 事务所业务|嘉鱼发改委绩效--2023年绩效目标|001 报告|2023年县发改委绩效报告用表.xlsx||Z01 收入支出决算总表(财决01表)|_jds10|||||O33"/>
    <w:docVar w:name="F:|00011 事务所业务|嘉鱼发改委绩效--2023年绩效目标|001 报告|2023年县发改委绩效报告用表.xlsx||Z01 收入支出决算总表(财决01表)|_jds13|||||D2" w:val="굤ヱ "/>
    <w:docVar w:name="F:|00011 事务所业务|嘉鱼发改委绩效--2023年绩效目标|001 报告|2023年县发改委绩效报告用表.xlsx||Z01 收入支出决算总表(财决01表)|_jds2|||||O7" w:val="http://schemas.openxmlformats.org/officeDocument/2006/relationships/endnotessps发2023年全县能源系统“安全生产月”活动方案的通知（5.30）.doc30）.doc).doc救援障碍物集中拆除行动方案.docx"/>
    <w:docVar w:name="F:|00011 事务所业务|嘉鱼发改委绩效--2023年绩效目标|001 报告|2023年县发改委绩效报告用表.xlsx||Z01 收入支出决算总表(财决01表)|_jds3|||||O10" w:val="Tヰ耀㇏&#10;耀沨㇐耀㇏&#10;耀㇑耀㇏耀㇏耀㇏耀㇏耀㇏耀㇏耀㇏耀㇏耀㇏耀㇏耀㇏耀㇏耀㇏耀㇏耀㇏耀㇏Ѐ䁐ȀммӠи䗔ȑ껮е껲е껶е껺е껾е꼂е꼆е꼊е꼎е꼒е꼖е꼚е꼞е꼢е꼦е꼪е꼮е꼲е䗨ȑ"/>
    <w:docVar w:name="F:|00011 事务所业务|嘉鱼发改委绩效--2023年绩效目标|001 报告|2023年县发改委绩效报告用表.xlsx||Z01 收入支出决算总表(财决01表)|_jds5|||||C7" w:val="Tヰ耀㇏&#10;耀沨㇐耀㇏&#10;耀㇑耀㇏耀㇏耀㇏耀㇏耀㇏耀㇏耀㇏耀㇏耀㇏耀㇏耀㇏耀㇏耀㇏耀㇏耀㇏耀㇏Ѐ䁐ȀммӠи䗔ȑ껮е껲е껶е껺е껾е꼂е꼆е꼊е꼎е꼒е꼖е꼚е꼞е꼢е꼦е꼪е꼮е꼲е䗨ȑ耀㇏耀㇏耀㇏耀㇏耀㇏耀㇏耀㇏耀㇏耀㇏耀㇏耀㇏耀㇏耀㇏耀㇏Ѐ䁐ȀммӠи䗔ȑ껮е껲е껶е껺е껾е꼂е꼆е꼊е꼎е꼒е꼖е꼚е꼞е꼢е꼦е"/>
    <w:docVar w:name="F:|00011 事务所业务|嘉鱼发改委绩效--2023年绩效目标|001 报告|2023年县发改委绩效报告用表.xlsx||Z01 收入支出决算总表(财决01表)|_jds6|||||M7" w:val="http://schemas.openxmlformats.org/officeDocument/2006/relationships/endnotessps发2023年全县能源系统“安全生产月”活动方案的通知（5.30）.doc30）.doc).doc救援障碍物集中拆除行动方案.docxڽ랠еڽ샐е怒ڽ쇀е切ڽ슰е猪ڽ쎠еנּڽ쒨е"/>
    <w:docVar w:name="F:|00011 事务所业务|嘉鱼发改委绩效--2023年绩效目标|001 报告|2023年县发改委绩效报告用表.xlsx||Z01 收入支出决算总表(财决01表)|_jds7|||||M8" w:val="Tヰ耀㇏&#10;耀沨㇐耀㇏&#10;耀㇑耀㇏耀㇏耀㇏耀㇏耀㇏耀㇏耀㇏耀㇏耀㇏耀㇏耀㇏耀㇏耀㇏耀㇏耀㇏耀㇏Ѐ䁐ȀммӠи䗔ȑ껮е껲е껶е껺е껾е꼂е꼆е꼊е꼎е꼒е꼖е꼚е꼞е꼢е꼦е꼪е꼮е꼲е䗨ȑ耀㇏耀㇏耀㇏耀㇏耀㇏耀㇏耀㇏耀㇏耀㇏耀㇏耀㇏耀㇏耀㇏耀㇏Ѐ䁐ȀммӠи䗔ȑ껮е껲е껶е껺е껾е꼂е꼆е꼊е꼎е꼒е꼖е꼚е꼞е꼢е꼦е"/>
    <w:docVar w:name="F:|00011 事务所业务|嘉鱼发改委绩效--2023年绩效目标|001 报告|2023年县发改委绩效报告用表.xlsx||Z01 收入支出决算总表(财决01表)|_jds8|||||M9" w:val="F:|00011 事务所业务|嘉鱼发改委绩效--2023年绩效目标|001 报告|2023年县发改委绩效报告用表.xlsx||Z01 收入支出决算总表(财决01表)|_jds10|||||O33"/>
    <w:docVar w:name="F:|00011 事务所业务|嘉鱼发改委绩效--2023年绩效目标|001 报告|2023年县发改委绩效报告用表.xlsx||Z01 收入支出决算总表(财决01表)|_jds9|||||E7" w:val="Tヰ耀㇏&#10;耀沨㇐耀㇏&#10;耀㇑耀㇏耀㇏耀㇏耀㇏耀㇏耀㇏耀㇏耀㇏耀㇏耀㇏耀㇏耀㇏耀㇏耀㇏耀㇏耀㇏Ѐ䁐ȀммӠи䗔ȑ껮е껲е껶е껺е껾е꼂е꼆е꼊е꼎е꼒е꼖е꼚е꼞е꼢е꼦е꼪е꼮е꼲е䗨ȑ耀㇏耀㇏耀㇏耀㇏耀㇏耀㇏耀㇏耀㇏耀㇏耀㇏耀㇏耀㇏耀㇏耀㇏Ѐ䁐ȀммӠи䗔ȑ껮е껲е껶е껺е껾е꼂е꼆е꼊е꼎е꼒е꼖е꼚е꼞е꼢е꼦е耀㇏耀㇏耀㇏耀㇏耀㇏耀㇏耀㇏耀㇏耀㇏耀㇏Ѐ䁐ȀммӠи䗔ȑ껮е껲е껶е껺е껾е꼂е꼆е꼊е꼎е꼒е꼖е꼚е꼞е꼢е꼦е꼪е꼮е꼲е"/>
    <w:docVar w:name="F:|00011 事务所业务|嘉鱼发改委绩效--2023年绩效目标|001 报告|2023年县发改委绩效报告用表.xlsx||Z05_2 项目支出决算明细表(财决05-2表)|_jds1|||||J31" w:val="Tヰ耀㇏&#10;耀沨㇐耀㇏&#10;耀㇑耀㇏耀㇏耀㇏耀㇏耀㇏耀㇏耀㇏耀㇏耀㇏耀㇏耀㇏耀㇏耀㇏耀㇏耀㇏耀㇏Ѐ䁐ȀммӠи䗔ȑ껮е껲е껶е껺е껾е꼂е꼆е꼊е꼎е꼒е꼖е꼚е꼞е꼢е꼦е꼪е꼮е꼲е䗨ȑ耀㇏耀㇏耀㇏耀㇏耀㇏耀㇏耀㇏耀㇏耀㇏耀㇏耀㇏耀㇏耀㇏耀㇏Ѐ䁐ȀммӠи䗔ȑ껮е껲е껶е껺е껾е꼂е꼆е꼊е꼎е꼒е꼖е꼚е꼞е꼢е꼦е耀㇏耀㇏耀㇏耀㇏耀㇏耀㇏耀㇏耀㇏耀㇏耀㇏Ѐ䁐ȀммӠи䗔ȑ껮е껲е껶е껺е껾е꼂е꼆е꼊е꼎е꼒е꼖е꼚е꼞е꼢е꼦е꼪е꼮е꼲е"/>
    <w:docVar w:name="F:|00011 事务所业务|嘉鱼发改委绩效--2023年绩效目标|001 报告|2023年县发改委绩效报告用表.xlsx||Z05_2 项目支出决算明细表(财决05-2表)|_jds2|||||J28" w:val="&lt;"/>
    <w:docVar w:name="F:|00011 事务所业务|嘉鱼发改委绩效--2023年绩效目标|001 报告|2023年县发改委绩效报告用表.xlsx||Z05_2 项目支出决算明细表(财决05-2表)|_jds3|||||J29" w:val="x̸埨͏㑠ጉx̸䰜͏:\Users\Administrator\Desktop\差旅审批表.doc剦剦蜳2할Уx̸䰜͏섀䂉ȑ剦Í剦Í剦剦Í俙ꍙ巹鸚&gt;䑸섀䂉ȑ剦팳剦팳剦剦2헠Уx̸䰜͏鸚&gt;䑸섀䂉ȑ剦㩦剦㩦剦剦㩦俙ꍙ巹밒&gt;䑸섀䂉ȑ剦蜳剦蜳2홠У뛭ǚ밒&gt;䑸"/>
    <w:docVar w:name="F:|00011 事务所业务|嘉鱼发改委绩效--2023年绩效目标|001 报告|2023年县发改委绩效报告用表.xlsx||Z05_2 项目支出决算明细表(财决05-2表)|_jds4|||||J30" w:val="Ā"/>
    <w:docVar w:name="F:|00011 事务所业务|嘉鱼发改委绩效--2023年绩效目标|001 报告|2023年县发改委绩效报告用表.xlsx||Z05_2 项目支出决算明细表(财决05-2表)|_jds5|||||K9" w:val="Tヰ耀㇏&#10;耀沨㇐耀㇏&#10;耀㇑耀㇏耀㇏耀㇏耀㇏耀㇏耀㇏耀㇏耀㇏耀㇏耀㇏耀㇏耀㇏耀㇏耀㇏耀㇏耀㇏Ѐ䁐ȀммӠи䗔ȑ껮е껲е껶е껺е껾е꼂е꼆е꼊е꼎е꼒е꼖е꼚е꼞е꼢е꼦е꼪е꼮е꼲е䗨ȑ耀㇏耀㇏耀㇏耀㇏耀㇏耀㇏耀㇏耀㇏耀㇏耀㇏耀㇏耀㇏耀㇏耀㇏Ѐ䁐ȀммӠи䗔ȑ껮е껲е껶е껺е껾е꼂е꼆е꼊е꼎е꼒е꼖е꼚е꼞е꼢е꼦е耀㇏耀㇏耀㇏耀㇏耀㇏耀㇏耀㇏耀㇏耀㇏耀㇏Ѐ䁐ȀммӠи䗔ȑ껮е껲е껶е껺е껾е꼂е꼆е꼊е꼎е꼒е꼖е꼚е꼞е꼢е꼦е꼪е꼮е꼲е耀㇏耀㇏耀㇏耀㇏耀㇏耀㇏Ѐ䁐ȀммӠи䗔ȑ껮е껲е껶е껺е껾е꼂е꼆е꼊е꼎е꼒е꼖е꼚е꼞е꼢е꼦е"/>
    <w:docVar w:name="F:|00011 事务所业务|嘉鱼发改委绩效--2023年绩效目标|001 报告|2023年县发改委绩效报告用表.xlsx||Z05_2 项目支出决算明细表(财决05-2表)|_jds6|||||K12" w:val="Tヰ耀㇏&#10;耀沨㇐耀㇏&#10;耀㇑耀㇏耀㇏耀㇏耀㇏耀㇏耀㇏耀㇏耀㇏耀㇏耀㇏耀㇏耀㇏耀㇏耀㇏耀㇏耀㇏Ѐ䁐ȀммӠи䗔ȑ껮е껲е껶е껺е껾е꼂е꼆е꼊е꼎е꼒е꼖е꼚е꼞е꼢е꼦е꼪е꼮е꼲е䗨ȑ耀㇏耀㇏耀㇏耀㇏耀㇏耀㇏耀㇏耀㇏耀㇏耀㇏耀㇏耀㇏耀㇏耀㇏Ѐ䁐ȀммӠи䗔ȑ껮е껲е껶е껺е껾е꼂е꼆е꼊е꼎е꼒е꼖е꼚е꼞е꼢е꼦е耀㇏耀㇏耀㇏耀㇏耀㇏耀㇏耀㇏耀㇏耀㇏耀㇏Ѐ䁐ȀммӠи䗔ȑ껮е껲е껶е껺е껾е꼂е꼆е꼊е꼎е꼒е꼖е꼚е꼞е꼢е꼦е꼪е꼮е꼲е耀㇏耀㇏耀㇏耀㇏耀㇏耀㇏Ѐ䁐ȀммӠи䗔ȑ껮е껲е껶е껺е껾е꼂е꼆е꼊е꼎е꼒е꼖е꼚е꼞е꼢е꼦е"/>
    <w:docVar w:name="F:|00011 事务所业务|嘉鱼发改委绩效--2023年绩效目标|001 报告|2023年县发改委绩效报告用表.xlsx||Z05_2 项目支出决算明细表(财决05-2表)|_jds7|||||K15" w:val="똀ശе뤀ശ울м骠ས섀е魀ས쇰е鯠ས신е鲀ས얰е鴠ས자е鷀ས쥰е鼀ས쩸е퀀ས챘е킠ས쵠е텀ས쭨еས칐еས콀еས좀е飀ሉ욠е叀ሌ쏐е岀ሌ퀰е幠ሌ티е开ሌ폠е煀ሌ퓐е瞀ሌ쓀еሯ쀈е Ꮾ털е釠Ꮾ헀е銀Ꮾ횰е錠Ꮾе鏀Ꮾе鑠Ꮾе陀Ꮾе雠Ꮾе頠Ꮾе飀Ꮾе鯠Ꮾе鲀Ꮾе鴠Ꮾе鼀Ꮾ힠е䇠᐀е䏀᐀е䖠᐀е䞀᐀쇰м䥠᐀싸м날ᗒе란ᗒе빠ᗒе뼀ᗒеᗒеᗒеᗒеᗒеᗒеᗒеᗒеᗒеᗒеᗒ戀еᗒﹰеᗒﵨеᗒﭰеᗒｸеᗒ샨мᗒ婢еᗒﱠеᅀᗘеᇠᗘ쏨мኀᗘ쓘мጠᗘ었мᠠᗘ즈м᪠ᗘ쩸мᴠᗘ쭨мἀᗘ챘м ᗘ쵠м₠ᗘ침м⊀ᗘ"/>
    <w:docVar w:name="F:|00011 事务所业务|嘉鱼发改委绩效--2023年绩效目标|001 报告|2023年县发改委绩效报告用表.xlsx||Z05_2 项目支出决算明细表(财决05-2表)|_jds8||&amp;|元|2|K19" w:val="Tヰ耀㇏&#10;耀沨㇐耀㇏&#10;耀㇑耀㇏耀㇏耀㇏耀㇏耀㇏耀㇏耀㇏耀㇏耀㇏耀㇏耀㇏耀㇏耀㇏耀㇏耀㇏耀㇏Ѐ䁐ȀммӠи䗔ȑ껮е껲е껶е껺е껾е꼂е꼆е꼊е꼎е꼒е꼖е꼚е꼞е꼢е꼦е꼪е꼮е꼲е䗨ȑ耀㇏耀㇏耀㇏耀㇏耀㇏耀㇏耀㇏耀㇏耀㇏耀㇏耀㇏耀㇏耀㇏耀㇏Ѐ䁐ȀммӠи䗔ȑ껮е껲е껶е껺е껾е꼂е꼆е꼊е꼎е꼒е꼖е꼚е꼞е꼢е꼦е耀㇏耀㇏耀㇏耀㇏耀㇏耀㇏耀㇏耀㇏耀㇏耀㇏Ѐ䁐ȀммӠи䗔ȑ껮е껲е껶е껺е껾е꼂е꼆е꼊е꼎е꼒е꼖е꼚е꼞е꼢е꼦е꼪е꼮е꼲е耀㇏耀㇏耀㇏耀㇏耀㇏耀㇏Ѐ䁐ȀммӠи䗔ȑ껮е껲е껶е껺е껾е꼂е꼆е꼊е꼎е꼒е꼖е꼚е꼞е꼢е꼦е耀㇏耀㇏Ѐ䁐ȀммӠи䗔ȑ껮е껲е껶е껺е껾е꼂е꼆е꼊е꼎е꼒е꼖е꼚е꼞е꼢е꼦е꼪е꼮е꼲е"/>
    <w:docVar w:name="F:|00011 事务所业务|嘉鱼发改委绩效--2023年绩效目标|001 报告|2023年县发改委绩效报告用表.xlsx||Z05_2 项目支出决算明细表(财决05-2表)|_jds9||&amp;|元|2|K23" w:val="x̸丼͏䷼͏x̸䰜͏ile:///F:\财务骆桃佳\2024\财政局\项目绩效\项目绩效\~WRD3261.tmp2ᖴʑx̸䰜͏:\财务骆桃佳\2024\财政局\项目绩效\项目绩效\~WRD3261.tmpе鯠Ꮾе鲀Ꮾ2ᘴʑx̸䰜͏е䖠᐀е䞀᐀쇰м䥠᐀싸м날ᗒе란ᗒе빠ᗒе뼀ᗒеᗒеᗒеᗒеᗒеᗒ2ᚴʑx̸䰜͏еᗒ戀еᗒﹰеᗒﵨеᗒﭰеᗒｸеᗒ샨мᗒ婢еᗒﱠеᅀᗘеᇠᗘ쏨мኀᗘ쓘мጠᗘ었2᜴ʑ&#10;$-ࠁ庯⪠ᗘмⲀᗘ큠мⴠᗘм傠ᗘм呠ᗘе耀ᗘ"/>
    <w:docVar w:name="F:|00011 事务所业务|嘉鱼发改委绩效--2023年绩效目标|001 报告|2023年县发改委绩效报告用表.xlsx||报表|_jds12|||||D72" w:val="ヱヱヱヱヱヱ꯬ヰ감ヰ외ʑ聬ㄍ埐иý"/>
    <w:docVar w:name="F:|00011 事务所业务|嘉鱼发改委绩效--2023年绩效目标|001 报告|2023年县发改委绩效报告用表.xlsx||报表|_jds13|||||E72" w:val="ĀĀ"/>
    <w:docVar w:name="F:|00011 事务所业务|嘉鱼发改委绩效--2023年绩效目标|001 报告|2023年县发改委绩效报告用表.xlsx||报表|_jds14|||||D58" w:val="ヱヱヱヱヱヱ꯬ヰ감ヰ외ʑ聬ㄍ埐иý4DE-FDC59EABA489}У"/>
    <w:docVar w:name="F:|00011 事务所业务|嘉鱼发改委绩效--2023年绩效目标|001 报告|2023年县发改委绩效报告用表.xlsx||报表|_jds15|||||E58" w:val="橄ヽ❐Ᏺȕ찔㇐"/>
    <w:docVar w:name="F:|00011 事务所业务|嘉鱼发改委绩效--2023年绩效目标|001 报告|2023年县发改委绩效报告用表.xlsx||报表|_jds16|||||H55" w:val="橄ヽ❐Ᏺȕ찔㇐È픀д൑賐 픀д떀йܠḀ栀Ᏹ"/>
    <w:docVar w:name="F:|00011 事务所业务|嘉鱼发改委绩效--2023年绩效目标|001 报告|2023年县发改委绩效报告用表.xlsx||报表|_jds17|||||I55" w:val="橄ヽ❐Ᏺȕ찔㇐È픀д൑賐 픀д떀йܠḀ栀Ᏹ"/>
    <w:docVar w:name="F:|00011 事务所业务|嘉鱼发改委绩效--2023年绩效目标|001 报告|2023年县发改委绩效报告用表.xlsx||报表|_jds18|||||H57" w:val="橄ヽ❐Ᏺȕ찔㇐È픀д൑賐 픀д떀йܠḀ栀Ᏹ賐 픀д떀йܠḀ栀Ᏹ"/>
    <w:docVar w:name="F:|00011 事务所业务|嘉鱼发改委绩效--2023年绩效目标|001 报告|2023年县发改委绩效报告用表.xlsx||报表|_jds19|||||I57" w:val="橄ヽ❐Ᏺȕ찔㇐È픀д൑賐 픀д떀йܠḀ栀Ᏹ賐 픀д떀йܠḀ栀Ᏹ"/>
    <w:docVar w:name="F:|00011 事务所业务|嘉鱼发改委绩效--2023年绩效目标|001 报告|2023年县发改委绩效报告用表.xlsx||报表|_jds20|||||J57" w:val="橄ヽ❐Ᏺȕ찔㇐È픀д൑賐 픀д떀йܠḀ栀Ᏹ賐 픀д떀йܠḀ栀Ᏹ떀йܠḀ栀Ᏹ"/>
    <w:docVar w:name="F:|00011 事务所业务|嘉鱼发改委绩效--2023年绩效目标|001 报告|2023年县发改委绩效报告用表.xlsx||报表|_jds21|||||H63" w:val="ヱヱヱヱヱヱ꯬ヰ감ヰ외ʑ聬ㄍ埐иý4DE-FDC59EABA489}У"/>
    <w:docVar w:name="F:|00011 事务所业务|嘉鱼发改委绩效--2023年绩效目标|001 报告|2023年县发改委绩效报告用表.xlsx||报表|_jds22|||||I63" w:val="ĀĀĀ"/>
    <w:docVar w:name="F:|00011 事务所业务|嘉鱼发改委绩效--2023年绩效目标|001 报告|2023年县发改委绩效报告用表.xlsx||报表|_jds23|||||J63" w:val="w:balanceSingleByteDoubleByteWidth"/>
    <w:docVar w:name="F:|00011 事务所业务|嘉鱼发改委绩效--2023年绩效目标|001 报告|2023年县发改委绩效报告用表.xlsx||报表|_jds24|||||H69" w:val="橄ヽ❐Ᏺȕ찔㇐È픀д൑賐 픀д떀йܠḀ栀Ᏹ賐 픀д떀йܠḀ栀Ᏹ떀йܠḀ栀Ᏹ"/>
    <w:docVar w:name="F:|00011 事务所业务|嘉鱼发改委绩效--2023年绩效目标|001 报告|2023年县发改委绩效报告用表.xlsx||报表|_jds25|||||I69" w:val="橄ヽ❐Ᏺȕ찔㇐È픀д൑賐 픀д떀йܠḀ栀Ᏹ賐 픀д떀йܠḀ栀Ᏹ떀йܠḀ栀ᏱܠḀ栀Ᏹ"/>
    <w:docVar w:name="F:|00011 事务所业务|嘉鱼发改委绩效--2023年绩效目标|001 报告|2023年县发改委绩效报告用表.xlsx||报表|_jds26|||||H71" w:val="橄ヽ❐Ᏺȕ찔㇐È픀д൑賐 픀д떀йܠḀ栀Ᏹ賐 픀д떀йܠḀ栀Ᏹ떀йܠḀ栀ᏱܠḀ栀Ᏹ"/>
    <w:docVar w:name="F:|00011 事务所业务|嘉鱼发改委绩效--2023年绩效目标|001 报告|2023年县发改委绩效报告用表.xlsx||报表|_jds27|||||I71" w:val="橄ヽ❐Ᏺȕ찔㇐È픀д൑賐 픀д떀йܠḀ栀Ᏹ賐 픀д떀йܠḀ栀Ᏹ떀йܠḀ栀ᏱܠḀ栀ᏱḀ栀Ᏹ"/>
    <w:docVar w:name="F:|00011 事务所业务|嘉鱼发改委绩效--2023年绩效目标|001 报告|2023年县发改委绩效报告用表.xlsx||报表|_jds28|||||D85" w:val="ヱヱヱヱヱヱ꯬ヰ감ヰ외ʑ聬ㄍ埐иý4DE-FDC59EABA489}УУ"/>
    <w:docVar w:name="F:|00011 事务所业务|嘉鱼发改委绩效--2023年绩效目标|001 报告|2023年县发改委绩效报告用表.xlsx||报表|_jds29|||||E85" w:val="ヱヱヱヱヱヱ꯬ヰ감ヰ외ʑ聬ㄍ埐иý4DE-FDC59EABA489}УУ"/>
    <w:docVar w:name="F:|00011 事务所业务|嘉鱼发改委绩效--2023年绩效目标|001 报告|2023年县发改委绩效报告用表.xlsx||报表|_jds32|||||D93" w:val="ヱヱヱヱヱヱ꯬ヰ감ヰ외ʑ聬ㄍ埐иý4DE-FDC59EABA489}УУ"/>
    <w:docVar w:name="F:|00011 事务所业务|嘉鱼发改委绩效--2023年绩效目标|001 报告|2023年县发改委绩效报告用表.xlsx||报表|_jds33|||||E93" w:val="ヱヱヱヱヱヱ꯬ヰ감ヰ외ʑ聬ㄍ埐иý4DE-FDC59EABA489}УУ"/>
    <w:docVar w:name="F:|00011 事务所业务|嘉鱼发改委绩效--2023年绩效目标|001 报告|2023年县发改委绩效报告用表.xlsx||报表|_jds8|||||B9" w:val="ĀĀĀĀ"/>
    <w:docVar w:name="F:|00011 事务所业务|嘉鱼发改委绩效--2023年绩效目标|001 报告|2023年县发改委绩效报告用表.xlsx||指标|_jds1||&amp;|元|2|E31" w:val="굤ヱ "/>
  </w:docVars>
  <w:rsids>
    <w:rsidRoot w:val="00157F6F"/>
    <w:rsid w:val="0001724B"/>
    <w:rsid w:val="00026C65"/>
    <w:rsid w:val="00034FC2"/>
    <w:rsid w:val="0004396D"/>
    <w:rsid w:val="000A78A9"/>
    <w:rsid w:val="000D2D06"/>
    <w:rsid w:val="000D45D9"/>
    <w:rsid w:val="000E4491"/>
    <w:rsid w:val="000E7D76"/>
    <w:rsid w:val="00143A2C"/>
    <w:rsid w:val="0015164F"/>
    <w:rsid w:val="00157226"/>
    <w:rsid w:val="00157F6F"/>
    <w:rsid w:val="00197A6E"/>
    <w:rsid w:val="001E24CA"/>
    <w:rsid w:val="001F3C4A"/>
    <w:rsid w:val="001F48A8"/>
    <w:rsid w:val="0020208E"/>
    <w:rsid w:val="00222A9A"/>
    <w:rsid w:val="0024387F"/>
    <w:rsid w:val="002579F0"/>
    <w:rsid w:val="002737A1"/>
    <w:rsid w:val="0029408B"/>
    <w:rsid w:val="002954BB"/>
    <w:rsid w:val="002A18A6"/>
    <w:rsid w:val="002A1CC3"/>
    <w:rsid w:val="002C088A"/>
    <w:rsid w:val="002D6A2A"/>
    <w:rsid w:val="002D6CFE"/>
    <w:rsid w:val="002F50FC"/>
    <w:rsid w:val="002F545A"/>
    <w:rsid w:val="003068A7"/>
    <w:rsid w:val="003220A3"/>
    <w:rsid w:val="0037245C"/>
    <w:rsid w:val="003D3B40"/>
    <w:rsid w:val="0043549B"/>
    <w:rsid w:val="00473FD5"/>
    <w:rsid w:val="00481146"/>
    <w:rsid w:val="00493939"/>
    <w:rsid w:val="004A135D"/>
    <w:rsid w:val="004A33EA"/>
    <w:rsid w:val="004F7348"/>
    <w:rsid w:val="005612BB"/>
    <w:rsid w:val="00565099"/>
    <w:rsid w:val="005700B9"/>
    <w:rsid w:val="00570C57"/>
    <w:rsid w:val="00571110"/>
    <w:rsid w:val="00572621"/>
    <w:rsid w:val="00575197"/>
    <w:rsid w:val="005778E6"/>
    <w:rsid w:val="005A2522"/>
    <w:rsid w:val="005B0CBC"/>
    <w:rsid w:val="005E1550"/>
    <w:rsid w:val="005E2707"/>
    <w:rsid w:val="005F4452"/>
    <w:rsid w:val="006550A2"/>
    <w:rsid w:val="00657E61"/>
    <w:rsid w:val="00681898"/>
    <w:rsid w:val="006E7121"/>
    <w:rsid w:val="006F49A7"/>
    <w:rsid w:val="00701554"/>
    <w:rsid w:val="00707059"/>
    <w:rsid w:val="007079F1"/>
    <w:rsid w:val="0072349D"/>
    <w:rsid w:val="00732E73"/>
    <w:rsid w:val="007375A0"/>
    <w:rsid w:val="00747455"/>
    <w:rsid w:val="00755CAD"/>
    <w:rsid w:val="007757E8"/>
    <w:rsid w:val="00781388"/>
    <w:rsid w:val="00785314"/>
    <w:rsid w:val="00786D7E"/>
    <w:rsid w:val="007B3B17"/>
    <w:rsid w:val="007D0FC4"/>
    <w:rsid w:val="007D6E3C"/>
    <w:rsid w:val="00857968"/>
    <w:rsid w:val="00882C5C"/>
    <w:rsid w:val="008B2258"/>
    <w:rsid w:val="008B265B"/>
    <w:rsid w:val="008B3D54"/>
    <w:rsid w:val="008D2BAE"/>
    <w:rsid w:val="009567F7"/>
    <w:rsid w:val="009A0F89"/>
    <w:rsid w:val="009A7702"/>
    <w:rsid w:val="009B1CBF"/>
    <w:rsid w:val="009C3E0A"/>
    <w:rsid w:val="009D1726"/>
    <w:rsid w:val="009D1995"/>
    <w:rsid w:val="009E3B0A"/>
    <w:rsid w:val="00A05E37"/>
    <w:rsid w:val="00A0629E"/>
    <w:rsid w:val="00A333FF"/>
    <w:rsid w:val="00A33EA3"/>
    <w:rsid w:val="00A56299"/>
    <w:rsid w:val="00A76814"/>
    <w:rsid w:val="00A81B41"/>
    <w:rsid w:val="00A9293D"/>
    <w:rsid w:val="00A93905"/>
    <w:rsid w:val="00AA56EC"/>
    <w:rsid w:val="00AE5419"/>
    <w:rsid w:val="00B20139"/>
    <w:rsid w:val="00B410F5"/>
    <w:rsid w:val="00B80B8A"/>
    <w:rsid w:val="00BA67D3"/>
    <w:rsid w:val="00BD3945"/>
    <w:rsid w:val="00BE7074"/>
    <w:rsid w:val="00BF4C94"/>
    <w:rsid w:val="00C5013E"/>
    <w:rsid w:val="00C65904"/>
    <w:rsid w:val="00C80B8C"/>
    <w:rsid w:val="00C85AAB"/>
    <w:rsid w:val="00C92291"/>
    <w:rsid w:val="00CA2493"/>
    <w:rsid w:val="00CA6832"/>
    <w:rsid w:val="00CB7961"/>
    <w:rsid w:val="00CD3AC9"/>
    <w:rsid w:val="00CE319F"/>
    <w:rsid w:val="00D004BC"/>
    <w:rsid w:val="00D41158"/>
    <w:rsid w:val="00D93E8D"/>
    <w:rsid w:val="00DB17CE"/>
    <w:rsid w:val="00DB68EE"/>
    <w:rsid w:val="00DC1F3D"/>
    <w:rsid w:val="00DE7AB9"/>
    <w:rsid w:val="00E744D4"/>
    <w:rsid w:val="00E87C7A"/>
    <w:rsid w:val="00EA01CA"/>
    <w:rsid w:val="00ED20E7"/>
    <w:rsid w:val="00EE4F78"/>
    <w:rsid w:val="00F0193B"/>
    <w:rsid w:val="00F21B2D"/>
    <w:rsid w:val="00F27827"/>
    <w:rsid w:val="00F35A8E"/>
    <w:rsid w:val="00F56BB5"/>
    <w:rsid w:val="00F91A84"/>
    <w:rsid w:val="00FB0275"/>
    <w:rsid w:val="00FB4156"/>
    <w:rsid w:val="00FD1CE2"/>
    <w:rsid w:val="00FE79CD"/>
    <w:rsid w:val="00FF59D1"/>
    <w:rsid w:val="05D2292D"/>
    <w:rsid w:val="1503220D"/>
    <w:rsid w:val="25F969F8"/>
    <w:rsid w:val="2AB40FBA"/>
    <w:rsid w:val="3D296AB4"/>
    <w:rsid w:val="3D871C18"/>
    <w:rsid w:val="4A0650D2"/>
    <w:rsid w:val="603D3025"/>
    <w:rsid w:val="766C5EFC"/>
    <w:rsid w:val="7FC44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3AC9"/>
    <w:pPr>
      <w:widowControl w:val="0"/>
      <w:numPr>
        <w:ilvl w:val="7"/>
        <w:numId w:val="1"/>
      </w:numPr>
      <w:jc w:val="both"/>
    </w:pPr>
    <w:rPr>
      <w:kern w:val="2"/>
      <w:sz w:val="21"/>
      <w:szCs w:val="22"/>
    </w:rPr>
  </w:style>
  <w:style w:type="paragraph" w:styleId="10">
    <w:name w:val="heading 1"/>
    <w:basedOn w:val="a0"/>
    <w:next w:val="a0"/>
    <w:link w:val="1Char"/>
    <w:uiPriority w:val="9"/>
    <w:qFormat/>
    <w:rsid w:val="00CD3AC9"/>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semiHidden/>
    <w:unhideWhenUsed/>
    <w:qFormat/>
    <w:rsid w:val="00CD3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0">
    <w:name w:val="heading 4"/>
    <w:basedOn w:val="a0"/>
    <w:next w:val="a0"/>
    <w:qFormat/>
    <w:rsid w:val="00CD3AC9"/>
    <w:pPr>
      <w:keepNext/>
      <w:keepLines/>
      <w:spacing w:before="280" w:after="290" w:line="376" w:lineRule="auto"/>
      <w:outlineLvl w:val="3"/>
    </w:pPr>
    <w:rPr>
      <w:rFonts w:ascii="Cambria" w:eastAsia="宋体" w:hAnsi="Cambria"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rsid w:val="00CD3AC9"/>
    <w:pPr>
      <w:jc w:val="left"/>
    </w:pPr>
  </w:style>
  <w:style w:type="paragraph" w:styleId="30">
    <w:name w:val="toc 3"/>
    <w:basedOn w:val="a0"/>
    <w:next w:val="a0"/>
    <w:autoRedefine/>
    <w:uiPriority w:val="39"/>
    <w:unhideWhenUsed/>
    <w:rsid w:val="00CD3AC9"/>
    <w:pPr>
      <w:ind w:leftChars="400" w:left="840"/>
    </w:pPr>
  </w:style>
  <w:style w:type="paragraph" w:styleId="a5">
    <w:name w:val="Balloon Text"/>
    <w:basedOn w:val="a0"/>
    <w:link w:val="Char0"/>
    <w:uiPriority w:val="99"/>
    <w:semiHidden/>
    <w:unhideWhenUsed/>
    <w:rsid w:val="00CD3AC9"/>
    <w:rPr>
      <w:sz w:val="18"/>
      <w:szCs w:val="18"/>
    </w:rPr>
  </w:style>
  <w:style w:type="paragraph" w:styleId="a6">
    <w:name w:val="footer"/>
    <w:basedOn w:val="a0"/>
    <w:link w:val="Char1"/>
    <w:autoRedefine/>
    <w:uiPriority w:val="99"/>
    <w:unhideWhenUsed/>
    <w:rsid w:val="00CD3AC9"/>
    <w:pPr>
      <w:tabs>
        <w:tab w:val="center" w:pos="4153"/>
        <w:tab w:val="right" w:pos="8306"/>
      </w:tabs>
      <w:snapToGrid w:val="0"/>
      <w:jc w:val="left"/>
    </w:pPr>
    <w:rPr>
      <w:sz w:val="18"/>
      <w:szCs w:val="18"/>
    </w:rPr>
  </w:style>
  <w:style w:type="paragraph" w:styleId="a7">
    <w:name w:val="header"/>
    <w:basedOn w:val="a0"/>
    <w:link w:val="Char2"/>
    <w:autoRedefine/>
    <w:uiPriority w:val="99"/>
    <w:unhideWhenUsed/>
    <w:qFormat/>
    <w:rsid w:val="00CD3AC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autoRedefine/>
    <w:uiPriority w:val="39"/>
    <w:unhideWhenUsed/>
    <w:rsid w:val="00CD3AC9"/>
  </w:style>
  <w:style w:type="paragraph" w:styleId="21">
    <w:name w:val="toc 2"/>
    <w:basedOn w:val="a0"/>
    <w:next w:val="a0"/>
    <w:autoRedefine/>
    <w:uiPriority w:val="39"/>
    <w:unhideWhenUsed/>
    <w:rsid w:val="00CD3AC9"/>
    <w:pPr>
      <w:ind w:leftChars="200" w:left="420"/>
    </w:pPr>
  </w:style>
  <w:style w:type="paragraph" w:styleId="a8">
    <w:name w:val="Normal (Web)"/>
    <w:basedOn w:val="a0"/>
    <w:uiPriority w:val="99"/>
    <w:semiHidden/>
    <w:unhideWhenUsed/>
    <w:rsid w:val="00CD3AC9"/>
    <w:rPr>
      <w:rFonts w:ascii="Times New Roman" w:hAnsi="Times New Roman" w:cs="Times New Roman"/>
      <w:sz w:val="24"/>
      <w:szCs w:val="24"/>
    </w:rPr>
  </w:style>
  <w:style w:type="paragraph" w:styleId="a9">
    <w:name w:val="annotation subject"/>
    <w:basedOn w:val="a4"/>
    <w:next w:val="a4"/>
    <w:link w:val="Char3"/>
    <w:uiPriority w:val="99"/>
    <w:semiHidden/>
    <w:unhideWhenUsed/>
    <w:rsid w:val="00CD3AC9"/>
    <w:rPr>
      <w:b/>
      <w:bCs/>
    </w:rPr>
  </w:style>
  <w:style w:type="table" w:styleId="aa">
    <w:name w:val="Table Grid"/>
    <w:basedOn w:val="a2"/>
    <w:autoRedefine/>
    <w:uiPriority w:val="39"/>
    <w:qFormat/>
    <w:rsid w:val="00CD3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autoRedefine/>
    <w:uiPriority w:val="99"/>
    <w:unhideWhenUsed/>
    <w:qFormat/>
    <w:rsid w:val="00CD3AC9"/>
    <w:rPr>
      <w:color w:val="0563C1" w:themeColor="hyperlink"/>
      <w:u w:val="single"/>
    </w:rPr>
  </w:style>
  <w:style w:type="character" w:styleId="ac">
    <w:name w:val="annotation reference"/>
    <w:basedOn w:val="a1"/>
    <w:autoRedefine/>
    <w:uiPriority w:val="99"/>
    <w:semiHidden/>
    <w:unhideWhenUsed/>
    <w:qFormat/>
    <w:rsid w:val="00CD3AC9"/>
    <w:rPr>
      <w:sz w:val="21"/>
      <w:szCs w:val="21"/>
    </w:rPr>
  </w:style>
  <w:style w:type="paragraph" w:customStyle="1" w:styleId="1">
    <w:name w:val="翊诚1级"/>
    <w:next w:val="a"/>
    <w:link w:val="12"/>
    <w:autoRedefine/>
    <w:qFormat/>
    <w:rsid w:val="00CD3AC9"/>
    <w:pPr>
      <w:numPr>
        <w:numId w:val="1"/>
      </w:numPr>
      <w:spacing w:line="560" w:lineRule="exact"/>
      <w:ind w:firstLineChars="200" w:firstLine="562"/>
      <w:outlineLvl w:val="0"/>
    </w:pPr>
    <w:rPr>
      <w:rFonts w:ascii="Times New Roman" w:eastAsia="黑体" w:hAnsi="Times New Roman" w:cs="Times New Roman"/>
      <w:b/>
      <w:sz w:val="28"/>
      <w:szCs w:val="24"/>
    </w:rPr>
  </w:style>
  <w:style w:type="paragraph" w:customStyle="1" w:styleId="a">
    <w:name w:val="翊诚正文"/>
    <w:basedOn w:val="a0"/>
    <w:link w:val="ad"/>
    <w:autoRedefine/>
    <w:qFormat/>
    <w:rsid w:val="00CD3AC9"/>
    <w:pPr>
      <w:numPr>
        <w:ilvl w:val="4"/>
      </w:numPr>
      <w:spacing w:line="520" w:lineRule="exact"/>
      <w:jc w:val="left"/>
    </w:pPr>
    <w:rPr>
      <w:rFonts w:ascii="Times New Roman" w:eastAsia="宋体" w:hAnsi="Times New Roman" w:cs="Times New Roman"/>
      <w:sz w:val="28"/>
      <w:szCs w:val="21"/>
      <w:shd w:val="clear" w:color="auto" w:fill="FFFFFF"/>
    </w:rPr>
  </w:style>
  <w:style w:type="character" w:customStyle="1" w:styleId="12">
    <w:name w:val="翊诚1级 字符"/>
    <w:basedOn w:val="a1"/>
    <w:link w:val="1"/>
    <w:rsid w:val="00CD3AC9"/>
    <w:rPr>
      <w:rFonts w:ascii="Times New Roman" w:eastAsia="黑体" w:hAnsi="Times New Roman" w:cs="Times New Roman"/>
      <w:b/>
      <w:kern w:val="0"/>
      <w:sz w:val="28"/>
      <w:szCs w:val="24"/>
    </w:rPr>
  </w:style>
  <w:style w:type="paragraph" w:styleId="ae">
    <w:name w:val="List Paragraph"/>
    <w:basedOn w:val="a0"/>
    <w:link w:val="Char4"/>
    <w:uiPriority w:val="34"/>
    <w:qFormat/>
    <w:rsid w:val="00CD3AC9"/>
    <w:pPr>
      <w:numPr>
        <w:ilvl w:val="0"/>
        <w:numId w:val="0"/>
      </w:numPr>
      <w:ind w:firstLineChars="200" w:firstLine="420"/>
    </w:pPr>
  </w:style>
  <w:style w:type="paragraph" w:customStyle="1" w:styleId="2">
    <w:name w:val="翊诚2级"/>
    <w:basedOn w:val="ae"/>
    <w:link w:val="22"/>
    <w:autoRedefine/>
    <w:qFormat/>
    <w:rsid w:val="00CD3AC9"/>
    <w:pPr>
      <w:numPr>
        <w:ilvl w:val="1"/>
        <w:numId w:val="1"/>
      </w:numPr>
      <w:spacing w:line="560" w:lineRule="exact"/>
      <w:ind w:firstLineChars="0"/>
      <w:jc w:val="left"/>
      <w:outlineLvl w:val="1"/>
    </w:pPr>
    <w:rPr>
      <w:rFonts w:ascii="Times New Roman" w:eastAsia="宋体" w:hAnsi="Times New Roman" w:cs="Times New Roman"/>
      <w:sz w:val="28"/>
      <w:szCs w:val="24"/>
      <w:shd w:val="clear" w:color="auto" w:fill="FFFFFF"/>
    </w:rPr>
  </w:style>
  <w:style w:type="character" w:customStyle="1" w:styleId="22">
    <w:name w:val="翊诚2级 字符"/>
    <w:basedOn w:val="a1"/>
    <w:link w:val="2"/>
    <w:rsid w:val="00CD3AC9"/>
    <w:rPr>
      <w:rFonts w:ascii="Times New Roman" w:eastAsia="宋体" w:hAnsi="Times New Roman" w:cs="Times New Roman"/>
      <w:sz w:val="28"/>
      <w:szCs w:val="24"/>
    </w:rPr>
  </w:style>
  <w:style w:type="paragraph" w:customStyle="1" w:styleId="3">
    <w:name w:val="翊诚3级"/>
    <w:basedOn w:val="ae"/>
    <w:link w:val="31"/>
    <w:autoRedefine/>
    <w:qFormat/>
    <w:rsid w:val="00CD3AC9"/>
    <w:pPr>
      <w:numPr>
        <w:ilvl w:val="2"/>
        <w:numId w:val="1"/>
      </w:numPr>
      <w:spacing w:line="560" w:lineRule="exact"/>
      <w:ind w:firstLineChars="0"/>
      <w:jc w:val="left"/>
      <w:outlineLvl w:val="2"/>
    </w:pPr>
    <w:rPr>
      <w:rFonts w:ascii="Times New Roman" w:eastAsia="宋体" w:hAnsi="Times New Roman" w:cs="Times New Roman"/>
      <w:sz w:val="28"/>
      <w:szCs w:val="24"/>
      <w:shd w:val="clear" w:color="auto" w:fill="FFFFFF"/>
    </w:rPr>
  </w:style>
  <w:style w:type="character" w:customStyle="1" w:styleId="31">
    <w:name w:val="翊诚3级 字符"/>
    <w:basedOn w:val="a1"/>
    <w:link w:val="3"/>
    <w:qFormat/>
    <w:rsid w:val="00CD3AC9"/>
    <w:rPr>
      <w:rFonts w:ascii="Times New Roman" w:eastAsia="宋体" w:hAnsi="Times New Roman" w:cs="Times New Roman"/>
      <w:sz w:val="28"/>
      <w:szCs w:val="24"/>
    </w:rPr>
  </w:style>
  <w:style w:type="paragraph" w:customStyle="1" w:styleId="4">
    <w:name w:val="翊诚4级"/>
    <w:basedOn w:val="a0"/>
    <w:next w:val="a"/>
    <w:link w:val="41"/>
    <w:autoRedefine/>
    <w:qFormat/>
    <w:rsid w:val="00CD3AC9"/>
    <w:pPr>
      <w:numPr>
        <w:ilvl w:val="3"/>
      </w:numPr>
      <w:spacing w:line="520" w:lineRule="exact"/>
      <w:jc w:val="left"/>
      <w:outlineLvl w:val="3"/>
    </w:pPr>
    <w:rPr>
      <w:rFonts w:ascii="Times New Roman" w:eastAsia="宋体" w:hAnsi="Times New Roman" w:cs="Times New Roman"/>
      <w:sz w:val="28"/>
      <w:szCs w:val="21"/>
      <w:shd w:val="clear" w:color="auto" w:fill="FFFFFF"/>
    </w:rPr>
  </w:style>
  <w:style w:type="character" w:customStyle="1" w:styleId="41">
    <w:name w:val="翊诚4级 字符"/>
    <w:basedOn w:val="a1"/>
    <w:link w:val="4"/>
    <w:autoRedefine/>
    <w:qFormat/>
    <w:rsid w:val="00CD3AC9"/>
    <w:rPr>
      <w:rFonts w:ascii="Times New Roman" w:eastAsia="宋体" w:hAnsi="Times New Roman" w:cs="Times New Roman"/>
      <w:sz w:val="28"/>
      <w:szCs w:val="21"/>
    </w:rPr>
  </w:style>
  <w:style w:type="paragraph" w:customStyle="1" w:styleId="af">
    <w:name w:val="翊诚强调"/>
    <w:basedOn w:val="a0"/>
    <w:link w:val="af0"/>
    <w:qFormat/>
    <w:rsid w:val="00CD3AC9"/>
    <w:pPr>
      <w:spacing w:line="520" w:lineRule="exact"/>
      <w:ind w:firstLineChars="200" w:firstLine="560"/>
      <w:jc w:val="left"/>
    </w:pPr>
    <w:rPr>
      <w:rFonts w:ascii="Times New Roman" w:eastAsia="宋体" w:hAnsi="Times New Roman" w:cs="Times New Roman"/>
      <w:b/>
      <w:color w:val="FF0000"/>
      <w:sz w:val="28"/>
      <w:szCs w:val="21"/>
      <w:shd w:val="clear" w:color="auto" w:fill="FFFFFF"/>
    </w:rPr>
  </w:style>
  <w:style w:type="character" w:customStyle="1" w:styleId="af0">
    <w:name w:val="翊诚强调 字符"/>
    <w:basedOn w:val="a1"/>
    <w:link w:val="af"/>
    <w:rsid w:val="00CD3AC9"/>
    <w:rPr>
      <w:rFonts w:ascii="Times New Roman" w:eastAsia="宋体" w:hAnsi="Times New Roman" w:cs="Times New Roman"/>
      <w:b/>
      <w:color w:val="FF0000"/>
      <w:sz w:val="28"/>
      <w:szCs w:val="21"/>
    </w:rPr>
  </w:style>
  <w:style w:type="character" w:customStyle="1" w:styleId="ad">
    <w:name w:val="翊诚正文 字符"/>
    <w:basedOn w:val="a1"/>
    <w:link w:val="a"/>
    <w:rsid w:val="00CD3AC9"/>
    <w:rPr>
      <w:rFonts w:ascii="Times New Roman" w:eastAsia="宋体" w:hAnsi="Times New Roman" w:cs="Times New Roman"/>
      <w:sz w:val="28"/>
      <w:szCs w:val="21"/>
    </w:rPr>
  </w:style>
  <w:style w:type="paragraph" w:customStyle="1" w:styleId="af1">
    <w:name w:val="翊诚注释"/>
    <w:basedOn w:val="a0"/>
    <w:link w:val="af2"/>
    <w:qFormat/>
    <w:rsid w:val="00CD3AC9"/>
    <w:pPr>
      <w:spacing w:line="300" w:lineRule="exact"/>
      <w:ind w:firstLineChars="200" w:firstLine="420"/>
    </w:pPr>
    <w:rPr>
      <w:rFonts w:ascii="Times New Roman" w:eastAsia="宋体" w:hAnsi="宋体" w:cs="Times New Roman"/>
      <w:kern w:val="0"/>
      <w:szCs w:val="24"/>
      <w:shd w:val="clear" w:color="auto" w:fill="FFFFFF"/>
    </w:rPr>
  </w:style>
  <w:style w:type="character" w:customStyle="1" w:styleId="af2">
    <w:name w:val="翊诚注释 字符"/>
    <w:basedOn w:val="a1"/>
    <w:link w:val="af1"/>
    <w:autoRedefine/>
    <w:qFormat/>
    <w:rsid w:val="00CD3AC9"/>
    <w:rPr>
      <w:rFonts w:ascii="Times New Roman" w:eastAsia="宋体" w:hAnsi="宋体" w:cs="Times New Roman"/>
      <w:kern w:val="0"/>
      <w:szCs w:val="24"/>
    </w:rPr>
  </w:style>
  <w:style w:type="character" w:customStyle="1" w:styleId="Char2">
    <w:name w:val="页眉 Char"/>
    <w:basedOn w:val="a1"/>
    <w:link w:val="a7"/>
    <w:uiPriority w:val="99"/>
    <w:qFormat/>
    <w:rsid w:val="00CD3AC9"/>
    <w:rPr>
      <w:sz w:val="18"/>
      <w:szCs w:val="18"/>
    </w:rPr>
  </w:style>
  <w:style w:type="character" w:customStyle="1" w:styleId="Char1">
    <w:name w:val="页脚 Char"/>
    <w:basedOn w:val="a1"/>
    <w:link w:val="a6"/>
    <w:uiPriority w:val="99"/>
    <w:rsid w:val="00CD3AC9"/>
    <w:rPr>
      <w:sz w:val="18"/>
      <w:szCs w:val="18"/>
    </w:rPr>
  </w:style>
  <w:style w:type="character" w:customStyle="1" w:styleId="1Char">
    <w:name w:val="标题 1 Char"/>
    <w:basedOn w:val="a1"/>
    <w:link w:val="10"/>
    <w:uiPriority w:val="9"/>
    <w:rsid w:val="00CD3AC9"/>
    <w:rPr>
      <w:b/>
      <w:bCs/>
      <w:kern w:val="44"/>
      <w:sz w:val="44"/>
      <w:szCs w:val="44"/>
    </w:rPr>
  </w:style>
  <w:style w:type="paragraph" w:customStyle="1" w:styleId="TOC1">
    <w:name w:val="TOC 标题1"/>
    <w:basedOn w:val="10"/>
    <w:next w:val="a0"/>
    <w:autoRedefine/>
    <w:uiPriority w:val="39"/>
    <w:unhideWhenUsed/>
    <w:qFormat/>
    <w:rsid w:val="00CD3AC9"/>
    <w:pPr>
      <w:widowControl/>
      <w:numPr>
        <w:ilvl w:val="0"/>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1"/>
    <w:link w:val="20"/>
    <w:autoRedefine/>
    <w:uiPriority w:val="9"/>
    <w:semiHidden/>
    <w:qFormat/>
    <w:rsid w:val="00CD3AC9"/>
    <w:rPr>
      <w:rFonts w:asciiTheme="majorHAnsi" w:eastAsiaTheme="majorEastAsia" w:hAnsiTheme="majorHAnsi" w:cstheme="majorBidi"/>
      <w:b/>
      <w:bCs/>
      <w:sz w:val="32"/>
      <w:szCs w:val="32"/>
    </w:rPr>
  </w:style>
  <w:style w:type="character" w:customStyle="1" w:styleId="Char">
    <w:name w:val="批注文字 Char"/>
    <w:basedOn w:val="a1"/>
    <w:link w:val="a4"/>
    <w:autoRedefine/>
    <w:uiPriority w:val="99"/>
    <w:qFormat/>
    <w:rsid w:val="00CD3AC9"/>
  </w:style>
  <w:style w:type="character" w:customStyle="1" w:styleId="Char3">
    <w:name w:val="批注主题 Char"/>
    <w:basedOn w:val="Char"/>
    <w:link w:val="a9"/>
    <w:autoRedefine/>
    <w:uiPriority w:val="99"/>
    <w:semiHidden/>
    <w:qFormat/>
    <w:rsid w:val="00CD3AC9"/>
    <w:rPr>
      <w:b/>
      <w:bCs/>
    </w:rPr>
  </w:style>
  <w:style w:type="character" w:customStyle="1" w:styleId="Char0">
    <w:name w:val="批注框文本 Char"/>
    <w:basedOn w:val="a1"/>
    <w:link w:val="a5"/>
    <w:autoRedefine/>
    <w:uiPriority w:val="99"/>
    <w:semiHidden/>
    <w:qFormat/>
    <w:rsid w:val="00CD3AC9"/>
    <w:rPr>
      <w:sz w:val="18"/>
      <w:szCs w:val="18"/>
    </w:rPr>
  </w:style>
  <w:style w:type="character" w:customStyle="1" w:styleId="Char4">
    <w:name w:val="列出段落 Char"/>
    <w:link w:val="ae"/>
    <w:uiPriority w:val="34"/>
    <w:rsid w:val="00CD3A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23556-B00D-4FFC-A4DE-FDC59EAB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42</Pages>
  <Words>5220</Words>
  <Characters>29758</Characters>
  <Application>Microsoft Office Word</Application>
  <DocSecurity>0</DocSecurity>
  <Lines>247</Lines>
  <Paragraphs>69</Paragraphs>
  <ScaleCrop>false</ScaleCrop>
  <Company>Microsoft</Company>
  <LinksUpToDate>false</LinksUpToDate>
  <CharactersWithSpaces>34909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Administrator</cp:lastModifiedBy>
  <cp:revision>30</cp:revision>
  <dcterms:created xsi:type="dcterms:W3CDTF">2024-05-19T07:44:00Z</dcterms:created>
  <dcterms:modified xsi:type="dcterms:W3CDTF">2024-06-05T02:13:00Z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neValuePath">
    <vt:lpwstr>F:\00011 事务所业务\嘉鱼发改委绩效--2023年绩效目标\001 报告\2023年县发改委绩效报告用表.xlsx</vt:lpwstr>
  </property>
  <property fmtid="{D5CDD505-2E9C-101B-9397-08002B2CF9AE}" pid="3" name="AddTablePath">
    <vt:lpwstr>F:\00011 事务所业务\嘉鱼发改委绩效--2023年绩效目标\001 报告\2023年县发改委绩效报告用表.xlsx</vt:lpwstr>
  </property>
  <property fmtid="{D5CDD505-2E9C-101B-9397-08002B2CF9AE}" pid="4" name="KSOProductBuildVer">
    <vt:lpwstr>2052-12.1.0.16729</vt:lpwstr>
  </property>
  <property fmtid="{D5CDD505-2E9C-101B-9397-08002B2CF9AE}" pid="5" name="ICV">
    <vt:lpwstr>DBDC9687C5E84E38B895F1041D1A9976_12</vt:lpwstr>
  </property>
</Properties>
</file>