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88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bookmarkStart w:id="1" w:name="_GoBack"/>
      <w:bookmarkStart w:id="0" w:name="OLE_LINK1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年度检查填报指南</w:t>
      </w:r>
      <w:bookmarkEnd w:id="1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方正楷体_GB2312" w:hAnsi="方正楷体_GB2312" w:eastAsia="方正楷体_GB2312" w:cs="方正楷体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一、搜索进入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4578350</wp:posOffset>
            </wp:positionV>
            <wp:extent cx="5427980" cy="1922145"/>
            <wp:effectExtent l="0" t="0" r="1270" b="1905"/>
            <wp:wrapTopAndBottom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27980" cy="192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百度搜索“湖北政务服务网”，点击首页“特色服务”中的“更多”，出现新的页面，然后找到“社会组织年度检查”，按社会组织类别选择“对社会团体进行年度检查”或“对民办非企业单位进行年度检查”。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方正楷体_GB2312" w:hAnsi="方正楷体_GB2312" w:eastAsia="方正楷体_GB2312" w:cs="方正楷体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二、选择登录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114300</wp:posOffset>
            </wp:positionH>
            <wp:positionV relativeFrom="paragraph">
              <wp:posOffset>790575</wp:posOffset>
            </wp:positionV>
            <wp:extent cx="5324475" cy="3400425"/>
            <wp:effectExtent l="0" t="0" r="9525" b="9525"/>
            <wp:wrapSquare wrapText="bothSides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进入用户登录界面后，选择法人用户登录（账号为社会组织统一信用代码）。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若</w:t>
      </w:r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  <w:shd w:val="clear" w:color="auto" w:fill="FFFFFF"/>
        </w:rPr>
        <w:t>法人用户登录时提示“此账号不存在”，须先使用法定代表人的个人身份信息注册自然人用户，然后再使用社会组织登记信息（名称、统一社会信用代码等）和法定代表人身份信息（姓名、身份证号等）注册法人用户，注册成功后方可登录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若密码错误，请根据政务网提示进行找回密码操作。具体操作可详细观看“社会组织网上年检培训视频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”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。（http://mzt.hubei.gov.cn/ywzc/shzz/bszn/shtt/bgxz/202004/t20200423_2239884.shtml）。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方正楷体_GB2312" w:hAnsi="方正楷体_GB2312" w:eastAsia="方正楷体_GB2312" w:cs="方正楷体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三、填写报送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进入年检系统后，如实填报《年检报告书》，请确认每页的填写状态，除“不填写”的页面，其余页面状态为“已填写”，方能提交。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《年检报告书》经业务主管单位网上初审和登记管理机关网上审核通过后（实行直接登记的全省性社会组织，直接由登记管理机关网上审核），社会组织打印《年检报告书》（一份），加盖社会组织公章并签字后，连同登记证书（副本）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  <w:t>会计师事务所出具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的本年度《财务审计报告》报送登记管理机关。</w:t>
      </w:r>
    </w:p>
    <w:p>
      <w:r>
        <w:rPr>
          <w:rFonts w:hint="eastAsia" w:ascii="方正仿宋_GB2312" w:hAnsi="方正仿宋_GB2312" w:eastAsia="方正仿宋_GB2312" w:cs="方正仿宋_GB2312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142875</wp:posOffset>
            </wp:positionH>
            <wp:positionV relativeFrom="paragraph">
              <wp:posOffset>134620</wp:posOffset>
            </wp:positionV>
            <wp:extent cx="5261610" cy="3667125"/>
            <wp:effectExtent l="0" t="0" r="15240" b="9525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登记管理机关检查确认后，存档《年检报告书》、《财务审计报告》，并在登记证书（副本）上加盖年检结论章。</w:t>
      </w:r>
    </w:p>
    <w:sectPr>
      <w:pgSz w:w="11906" w:h="16838"/>
      <w:pgMar w:top="2154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4D0CBB46-16D4-4232-87B0-4DBF5AB7264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3194656A-A2F4-4F4B-A6A9-3F543A17CC50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464DF75-45EF-4934-98D1-0DA75B927113}"/>
  </w:font>
  <w:font w:name="方正楷体_GB2312">
    <w:altName w:val="楷体_GB2312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4" w:fontKey="{DEFBAFB9-8E86-4874-93AD-7C7122C4E59E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0NjFkZTg5NjY0YmM2MTVlNzA5YjRiY2IwY2ZkM2QifQ=="/>
  </w:docVars>
  <w:rsids>
    <w:rsidRoot w:val="0E497973"/>
    <w:rsid w:val="0E49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2025-02-26T01:49:00Z</dcterms:created>
  <dc:creator>紫风铃</dc:creator>
  <cp:lastModifiedBy>紫风铃</cp:lastModifiedBy>
  <dcterms:modified xsi:type="dcterms:W3CDTF">2025-02-26T01:49:23Z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275A2E0E980D442F96D15D89E497190B_11</vt:lpwstr>
  </property>
</Properties>
</file>