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宋体" w:hAnsi="宋体"/>
          <w:b/>
          <w:sz w:val="44"/>
          <w:szCs w:val="44"/>
        </w:rPr>
      </w:pPr>
      <w:r>
        <w:rPr>
          <w:rFonts w:hint="eastAsia" w:ascii="宋体" w:hAnsi="宋体"/>
          <w:b/>
          <w:sz w:val="44"/>
          <w:szCs w:val="44"/>
        </w:rPr>
        <w:t>嘉鱼县孕产妇分娩补助资金项目</w:t>
      </w:r>
    </w:p>
    <w:p>
      <w:pPr>
        <w:keepNext w:val="0"/>
        <w:keepLines w:val="0"/>
        <w:pageBreakBefore w:val="0"/>
        <w:widowControl w:val="0"/>
        <w:kinsoku/>
        <w:wordWrap/>
        <w:overflowPunct/>
        <w:topLinePunct w:val="0"/>
        <w:autoSpaceDE/>
        <w:autoSpaceDN/>
        <w:bidi w:val="0"/>
        <w:adjustRightInd w:val="0"/>
        <w:snapToGrid w:val="0"/>
        <w:spacing w:line="600" w:lineRule="exact"/>
        <w:ind w:firstLine="2209" w:firstLineChars="500"/>
        <w:textAlignment w:val="auto"/>
        <w:rPr>
          <w:rFonts w:ascii="仿宋" w:hAnsi="仿宋" w:eastAsia="仿宋"/>
          <w:b/>
          <w:sz w:val="44"/>
          <w:szCs w:val="44"/>
        </w:rPr>
      </w:pPr>
      <w:r>
        <w:rPr>
          <w:rFonts w:hint="eastAsia" w:ascii="宋体" w:hAnsi="宋体"/>
          <w:b/>
          <w:sz w:val="44"/>
          <w:szCs w:val="44"/>
          <w:lang w:eastAsia="zh-CN"/>
        </w:rPr>
        <w:t>2023</w:t>
      </w:r>
      <w:r>
        <w:rPr>
          <w:rFonts w:hint="eastAsia" w:ascii="宋体" w:hAnsi="宋体"/>
          <w:b/>
          <w:sz w:val="44"/>
          <w:szCs w:val="44"/>
        </w:rPr>
        <w:t>年度绩效自评报告</w:t>
      </w:r>
    </w:p>
    <w:p>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仿宋" w:hAnsi="仿宋" w:eastAsia="仿宋"/>
          <w:sz w:val="30"/>
          <w:szCs w:val="30"/>
        </w:rPr>
      </w:pPr>
      <w:r>
        <w:rPr>
          <w:rFonts w:ascii="仿宋" w:hAnsi="仿宋" w:eastAsia="仿宋"/>
          <w:color w:val="000000"/>
          <w:sz w:val="30"/>
          <w:szCs w:val="30"/>
        </w:rPr>
        <w:t>为科学评价</w:t>
      </w:r>
      <w:r>
        <w:rPr>
          <w:rFonts w:hint="eastAsia" w:ascii="仿宋" w:hAnsi="仿宋" w:eastAsia="仿宋"/>
          <w:color w:val="000000"/>
          <w:sz w:val="30"/>
          <w:szCs w:val="30"/>
          <w:lang w:eastAsia="zh-CN"/>
        </w:rPr>
        <w:t>2023</w:t>
      </w:r>
      <w:r>
        <w:rPr>
          <w:rFonts w:ascii="仿宋" w:hAnsi="仿宋" w:eastAsia="仿宋"/>
          <w:color w:val="000000"/>
          <w:sz w:val="30"/>
          <w:szCs w:val="30"/>
        </w:rPr>
        <w:t>年</w:t>
      </w:r>
      <w:r>
        <w:rPr>
          <w:rFonts w:hint="eastAsia" w:ascii="仿宋" w:hAnsi="仿宋" w:eastAsia="仿宋"/>
          <w:color w:val="000000"/>
          <w:sz w:val="30"/>
          <w:szCs w:val="30"/>
        </w:rPr>
        <w:t>孕产妇分娩补助资金</w:t>
      </w:r>
      <w:r>
        <w:rPr>
          <w:rFonts w:ascii="仿宋" w:hAnsi="仿宋" w:eastAsia="仿宋"/>
          <w:color w:val="000000"/>
          <w:sz w:val="30"/>
          <w:szCs w:val="30"/>
        </w:rPr>
        <w:t>项目绩效成效，根据</w:t>
      </w:r>
      <w:r>
        <w:rPr>
          <w:rFonts w:hint="eastAsia" w:ascii="仿宋" w:hAnsi="仿宋" w:eastAsia="仿宋"/>
          <w:color w:val="000000"/>
          <w:sz w:val="30"/>
          <w:szCs w:val="30"/>
        </w:rPr>
        <w:t>孕产妇分娩补助资金</w:t>
      </w:r>
      <w:r>
        <w:rPr>
          <w:rFonts w:ascii="仿宋" w:hAnsi="仿宋" w:eastAsia="仿宋"/>
          <w:color w:val="000000"/>
          <w:sz w:val="30"/>
          <w:szCs w:val="30"/>
        </w:rPr>
        <w:t>项目绩效自评工作要求，嘉鱼县高度重视，迅速抽调县财政和县</w:t>
      </w:r>
      <w:r>
        <w:rPr>
          <w:rFonts w:hint="eastAsia" w:ascii="仿宋" w:hAnsi="仿宋" w:eastAsia="仿宋"/>
          <w:color w:val="000000"/>
          <w:sz w:val="30"/>
          <w:szCs w:val="30"/>
        </w:rPr>
        <w:t>卫健局</w:t>
      </w:r>
      <w:r>
        <w:rPr>
          <w:rFonts w:ascii="仿宋" w:hAnsi="仿宋" w:eastAsia="仿宋"/>
          <w:color w:val="000000"/>
          <w:sz w:val="30"/>
          <w:szCs w:val="30"/>
        </w:rPr>
        <w:t>相关股室及</w:t>
      </w:r>
      <w:r>
        <w:rPr>
          <w:rFonts w:hint="eastAsia" w:ascii="仿宋" w:hAnsi="仿宋" w:eastAsia="仿宋"/>
          <w:color w:val="000000"/>
          <w:sz w:val="30"/>
          <w:szCs w:val="30"/>
        </w:rPr>
        <w:t>乡镇卫生院</w:t>
      </w:r>
      <w:r>
        <w:rPr>
          <w:rFonts w:ascii="仿宋" w:hAnsi="仿宋" w:eastAsia="仿宋"/>
          <w:color w:val="000000"/>
          <w:sz w:val="30"/>
          <w:szCs w:val="30"/>
        </w:rPr>
        <w:t>负责人组建工作专班，集中组织学习相关文件，进行自评解析，仔细搜集整理资料，及时汇总上报，确保</w:t>
      </w:r>
      <w:r>
        <w:rPr>
          <w:rFonts w:hint="eastAsia" w:ascii="仿宋" w:hAnsi="仿宋" w:eastAsia="仿宋"/>
          <w:color w:val="000000"/>
          <w:sz w:val="30"/>
          <w:szCs w:val="30"/>
        </w:rPr>
        <w:t>改革</w:t>
      </w:r>
      <w:r>
        <w:rPr>
          <w:rFonts w:ascii="仿宋" w:hAnsi="仿宋" w:eastAsia="仿宋"/>
          <w:color w:val="000000"/>
          <w:sz w:val="30"/>
          <w:szCs w:val="30"/>
        </w:rPr>
        <w:t xml:space="preserve">项目绩效自评工作数据真实，情况明晰。  </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一、绩效目标分解下达情况</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黑体" w:hAnsi="黑体" w:eastAsia="黑体"/>
          <w:sz w:val="30"/>
          <w:szCs w:val="30"/>
        </w:rPr>
        <w:t>（</w:t>
      </w:r>
      <w:r>
        <w:rPr>
          <w:rFonts w:hint="eastAsia" w:ascii="仿宋" w:hAnsi="仿宋" w:eastAsia="仿宋"/>
          <w:b/>
          <w:bCs/>
          <w:sz w:val="30"/>
          <w:szCs w:val="30"/>
        </w:rPr>
        <w:t>一）中央下达孕产妇分娩补助资金专项转移支付预算情况：</w:t>
      </w:r>
      <w:r>
        <w:rPr>
          <w:rFonts w:hint="eastAsia" w:ascii="仿宋" w:hAnsi="仿宋" w:eastAsia="仿宋"/>
          <w:sz w:val="30"/>
          <w:szCs w:val="30"/>
          <w:lang w:eastAsia="zh-CN"/>
        </w:rPr>
        <w:t>2023</w:t>
      </w:r>
      <w:r>
        <w:rPr>
          <w:rFonts w:hint="eastAsia" w:ascii="仿宋" w:hAnsi="仿宋" w:eastAsia="仿宋"/>
          <w:sz w:val="30"/>
          <w:szCs w:val="30"/>
        </w:rPr>
        <w:t>年中央下达孕产妇分娩补助资金专项转移支付预算0万元；</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仿宋" w:hAnsi="仿宋" w:eastAsia="仿宋"/>
          <w:b/>
          <w:bCs/>
          <w:sz w:val="30"/>
          <w:szCs w:val="30"/>
        </w:rPr>
        <w:t>（二）省内分解下达预算情况：</w:t>
      </w:r>
      <w:r>
        <w:rPr>
          <w:rFonts w:hint="eastAsia" w:ascii="仿宋" w:hAnsi="仿宋" w:eastAsia="仿宋"/>
          <w:sz w:val="30"/>
          <w:szCs w:val="30"/>
        </w:rPr>
        <w:t>县级下达配套预算资金</w:t>
      </w:r>
      <w:r>
        <w:rPr>
          <w:rFonts w:hint="eastAsia" w:ascii="仿宋" w:hAnsi="仿宋" w:eastAsia="仿宋"/>
          <w:sz w:val="30"/>
          <w:szCs w:val="30"/>
          <w:lang w:val="en-US" w:eastAsia="zh-CN"/>
        </w:rPr>
        <w:t>306</w:t>
      </w:r>
      <w:r>
        <w:rPr>
          <w:rFonts w:hint="eastAsia" w:ascii="仿宋" w:hAnsi="仿宋" w:eastAsia="仿宋"/>
          <w:sz w:val="30"/>
          <w:szCs w:val="30"/>
        </w:rPr>
        <w:t>万元。</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仿宋" w:hAnsi="仿宋" w:eastAsia="仿宋"/>
          <w:b/>
          <w:bCs/>
          <w:sz w:val="30"/>
          <w:szCs w:val="30"/>
        </w:rPr>
        <w:t>绩效目标：</w:t>
      </w:r>
      <w:r>
        <w:rPr>
          <w:rFonts w:hint="eastAsia" w:ascii="仿宋" w:hAnsi="仿宋" w:eastAsia="仿宋"/>
          <w:sz w:val="30"/>
          <w:szCs w:val="30"/>
        </w:rPr>
        <w:t>及时收集全县的分娩补助人员信息资料，及时发放分娩补助资金。</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二、绩效目标完成情况分析</w:t>
      </w:r>
    </w:p>
    <w:p>
      <w:pPr>
        <w:keepNext w:val="0"/>
        <w:keepLines w:val="0"/>
        <w:pageBreakBefore w:val="0"/>
        <w:kinsoku/>
        <w:wordWrap/>
        <w:overflowPunct/>
        <w:topLinePunct w:val="0"/>
        <w:autoSpaceDN/>
        <w:bidi w:val="0"/>
        <w:adjustRightInd w:val="0"/>
        <w:snapToGrid w:val="0"/>
        <w:spacing w:line="360" w:lineRule="exact"/>
        <w:textAlignment w:val="auto"/>
        <w:outlineLvl w:val="0"/>
        <w:rPr>
          <w:rFonts w:ascii="楷体_GB2312" w:hAnsi="楷体_GB2312"/>
          <w:b/>
          <w:bCs/>
          <w:sz w:val="28"/>
          <w:szCs w:val="28"/>
        </w:rPr>
      </w:pPr>
      <w:r>
        <w:rPr>
          <w:rFonts w:ascii="楷体_GB2312" w:hAnsi="楷体_GB2312"/>
          <w:b/>
          <w:bCs/>
          <w:sz w:val="28"/>
          <w:szCs w:val="28"/>
        </w:rPr>
        <w:t>（一）资金</w:t>
      </w:r>
      <w:r>
        <w:rPr>
          <w:rFonts w:hint="eastAsia" w:ascii="楷体_GB2312" w:hAnsi="楷体_GB2312"/>
          <w:b/>
          <w:bCs/>
          <w:sz w:val="28"/>
          <w:szCs w:val="28"/>
        </w:rPr>
        <w:t>投入</w:t>
      </w:r>
      <w:r>
        <w:rPr>
          <w:rFonts w:ascii="楷体_GB2312" w:hAnsi="楷体_GB2312"/>
          <w:b/>
          <w:bCs/>
          <w:sz w:val="28"/>
          <w:szCs w:val="28"/>
        </w:rPr>
        <w:t>情况分析</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cs="仿宋"/>
          <w:b/>
          <w:bCs/>
          <w:sz w:val="30"/>
          <w:szCs w:val="30"/>
        </w:rPr>
      </w:pPr>
      <w:r>
        <w:rPr>
          <w:rFonts w:hint="eastAsia" w:ascii="仿宋" w:hAnsi="仿宋" w:eastAsia="仿宋" w:cs="仿宋"/>
          <w:b/>
          <w:bCs/>
          <w:sz w:val="30"/>
          <w:szCs w:val="30"/>
        </w:rPr>
        <w:t>1、项目资金到位、执行、管理情况分析。</w:t>
      </w:r>
    </w:p>
    <w:p>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宋体" w:hAnsi="宋体"/>
          <w:b/>
          <w:bCs/>
          <w:sz w:val="30"/>
          <w:szCs w:val="30"/>
        </w:rPr>
      </w:pPr>
      <w:r>
        <w:rPr>
          <w:rFonts w:hint="eastAsia" w:ascii="仿宋" w:hAnsi="仿宋" w:eastAsia="仿宋" w:cs="仿宋"/>
          <w:sz w:val="30"/>
          <w:szCs w:val="30"/>
        </w:rPr>
        <w:t>根据嘉鱼县人民政府办公室嘉政办函【2016】31号，县人民政府办公室关于印发嘉鱼县实施基本生育免费服务方案的通知，凡在嘉鱼县内有助产资质的医疗机构住院分娩的城镇居民参保对象给予一次性补助700元，农村居民参保对象一次性补助增加700元，（不含原农村居民政策性补助），属县认定的精准扶贫参保对象再增加补助200元，</w:t>
      </w:r>
      <w:r>
        <w:rPr>
          <w:rFonts w:hint="eastAsia" w:ascii="仿宋" w:hAnsi="仿宋" w:eastAsia="仿宋" w:cs="仿宋"/>
          <w:sz w:val="30"/>
          <w:szCs w:val="30"/>
          <w:lang w:eastAsia="zh-CN"/>
        </w:rPr>
        <w:t>实际拨付</w:t>
      </w:r>
      <w:r>
        <w:rPr>
          <w:rFonts w:hint="eastAsia" w:ascii="仿宋" w:hAnsi="仿宋" w:eastAsia="仿宋" w:cs="仿宋"/>
          <w:sz w:val="30"/>
          <w:szCs w:val="30"/>
        </w:rPr>
        <w:t>孕产妇分娩补助资金</w:t>
      </w:r>
      <w:r>
        <w:rPr>
          <w:rFonts w:hint="eastAsia" w:ascii="仿宋" w:hAnsi="仿宋" w:eastAsia="仿宋" w:cs="仿宋"/>
          <w:sz w:val="30"/>
          <w:szCs w:val="30"/>
          <w:lang w:val="en-US" w:eastAsia="zh-CN"/>
        </w:rPr>
        <w:t>306</w:t>
      </w:r>
      <w:r>
        <w:rPr>
          <w:rFonts w:hint="eastAsia" w:ascii="仿宋" w:hAnsi="仿宋" w:eastAsia="仿宋" w:cs="仿宋"/>
          <w:sz w:val="30"/>
          <w:szCs w:val="30"/>
        </w:rPr>
        <w:t>万元，</w:t>
      </w:r>
      <w:r>
        <w:rPr>
          <w:rFonts w:hint="eastAsia" w:ascii="仿宋" w:hAnsi="仿宋" w:eastAsia="仿宋" w:cs="仿宋"/>
          <w:sz w:val="30"/>
          <w:szCs w:val="30"/>
          <w:lang w:eastAsia="zh-CN"/>
        </w:rPr>
        <w:t>实际支付分娩补助金</w:t>
      </w:r>
      <w:r>
        <w:rPr>
          <w:rFonts w:hint="eastAsia" w:ascii="仿宋" w:hAnsi="仿宋" w:eastAsia="仿宋" w:cs="仿宋"/>
          <w:sz w:val="30"/>
          <w:szCs w:val="30"/>
          <w:lang w:val="en-US" w:eastAsia="zh-CN"/>
        </w:rPr>
        <w:t>63.91万元</w:t>
      </w:r>
      <w:r>
        <w:rPr>
          <w:rFonts w:hint="eastAsia" w:ascii="仿宋" w:hAnsi="仿宋" w:eastAsia="仿宋" w:cs="仿宋"/>
          <w:sz w:val="30"/>
          <w:szCs w:val="30"/>
        </w:rPr>
        <w:t>，做到了专款专用，</w:t>
      </w:r>
      <w:r>
        <w:rPr>
          <w:rFonts w:hint="eastAsia" w:ascii="仿宋" w:hAnsi="仿宋" w:eastAsia="仿宋" w:cs="仿宋"/>
          <w:sz w:val="30"/>
          <w:szCs w:val="30"/>
          <w:lang w:eastAsia="zh-CN"/>
        </w:rPr>
        <w:t>及时</w:t>
      </w:r>
      <w:r>
        <w:rPr>
          <w:rFonts w:hint="eastAsia" w:ascii="仿宋" w:hAnsi="仿宋" w:eastAsia="仿宋" w:cs="仿宋"/>
          <w:sz w:val="30"/>
          <w:szCs w:val="30"/>
        </w:rPr>
        <w:t>拨付。</w:t>
      </w:r>
    </w:p>
    <w:p>
      <w:pPr>
        <w:keepNext w:val="0"/>
        <w:keepLines w:val="0"/>
        <w:pageBreakBefore w:val="0"/>
        <w:kinsoku/>
        <w:wordWrap/>
        <w:overflowPunct/>
        <w:topLinePunct w:val="0"/>
        <w:autoSpaceDN/>
        <w:bidi w:val="0"/>
        <w:adjustRightInd w:val="0"/>
        <w:snapToGrid w:val="0"/>
        <w:spacing w:line="360" w:lineRule="exact"/>
        <w:textAlignment w:val="auto"/>
        <w:outlineLvl w:val="0"/>
        <w:rPr>
          <w:rFonts w:ascii="宋体" w:hAnsi="宋体" w:cs="宋体"/>
          <w:sz w:val="30"/>
          <w:szCs w:val="30"/>
        </w:rPr>
      </w:pPr>
      <w:r>
        <w:rPr>
          <w:rFonts w:ascii="楷体_GB2312" w:hAnsi="楷体_GB2312"/>
          <w:b/>
          <w:bCs/>
          <w:sz w:val="28"/>
          <w:szCs w:val="28"/>
        </w:rPr>
        <w:t>（</w:t>
      </w:r>
      <w:r>
        <w:rPr>
          <w:rFonts w:hint="eastAsia" w:ascii="宋体" w:hAnsi="宋体" w:cs="宋体"/>
          <w:b/>
          <w:bCs/>
          <w:sz w:val="28"/>
          <w:szCs w:val="28"/>
        </w:rPr>
        <w:t>二）项目绩效指标完成情况分析</w:t>
      </w:r>
    </w:p>
    <w:p>
      <w:pPr>
        <w:keepNext w:val="0"/>
        <w:keepLines w:val="0"/>
        <w:pageBreakBefore w:val="0"/>
        <w:kinsoku/>
        <w:wordWrap/>
        <w:overflowPunct/>
        <w:topLinePunct w:val="0"/>
        <w:autoSpaceDN/>
        <w:bidi w:val="0"/>
        <w:adjustRightInd w:val="0"/>
        <w:snapToGrid w:val="0"/>
        <w:spacing w:line="3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全年补助资金发放率100%，分娩补助发放人数</w:t>
      </w:r>
      <w:r>
        <w:rPr>
          <w:rFonts w:hint="eastAsia" w:ascii="仿宋" w:hAnsi="仿宋" w:eastAsia="仿宋" w:cs="仿宋"/>
          <w:sz w:val="32"/>
          <w:szCs w:val="32"/>
          <w:lang w:val="en-US" w:eastAsia="zh-CN"/>
        </w:rPr>
        <w:t>1722</w:t>
      </w:r>
      <w:r>
        <w:rPr>
          <w:rFonts w:hint="eastAsia" w:ascii="仿宋" w:hAnsi="仿宋" w:eastAsia="仿宋" w:cs="仿宋"/>
          <w:sz w:val="32"/>
          <w:szCs w:val="32"/>
        </w:rPr>
        <w:t>人</w:t>
      </w:r>
    </w:p>
    <w:p>
      <w:pPr>
        <w:keepNext w:val="0"/>
        <w:keepLines w:val="0"/>
        <w:pageBreakBefore w:val="0"/>
        <w:kinsoku/>
        <w:wordWrap/>
        <w:overflowPunct/>
        <w:topLinePunct w:val="0"/>
        <w:autoSpaceDN/>
        <w:bidi w:val="0"/>
        <w:adjustRightInd w:val="0"/>
        <w:snapToGrid w:val="0"/>
        <w:spacing w:line="360" w:lineRule="exact"/>
        <w:textAlignment w:val="auto"/>
        <w:rPr>
          <w:rFonts w:ascii="仿宋" w:hAnsi="仿宋" w:eastAsia="仿宋" w:cs="仿宋"/>
          <w:sz w:val="32"/>
          <w:szCs w:val="32"/>
        </w:rPr>
      </w:pPr>
      <w:r>
        <w:rPr>
          <w:rFonts w:hint="eastAsia" w:ascii="仿宋" w:hAnsi="仿宋" w:eastAsia="仿宋" w:cs="仿宋"/>
          <w:sz w:val="32"/>
          <w:szCs w:val="32"/>
        </w:rPr>
        <w:t>精准扶贫参保对象发放率100%，</w:t>
      </w:r>
      <w:r>
        <w:rPr>
          <w:rFonts w:hint="eastAsia" w:ascii="仿宋" w:hAnsi="仿宋" w:eastAsia="仿宋" w:cs="仿宋"/>
          <w:sz w:val="32"/>
          <w:szCs w:val="32"/>
        </w:rPr>
        <w:tab/>
      </w:r>
      <w:r>
        <w:rPr>
          <w:rFonts w:hint="eastAsia" w:ascii="仿宋" w:hAnsi="仿宋" w:eastAsia="仿宋" w:cs="仿宋"/>
          <w:sz w:val="32"/>
          <w:szCs w:val="32"/>
        </w:rPr>
        <w:t>分娩补助标准700元/人，</w:t>
      </w:r>
    </w:p>
    <w:p>
      <w:pPr>
        <w:keepNext w:val="0"/>
        <w:keepLines w:val="0"/>
        <w:pageBreakBefore w:val="0"/>
        <w:kinsoku/>
        <w:wordWrap/>
        <w:overflowPunct/>
        <w:topLinePunct w:val="0"/>
        <w:autoSpaceDN/>
        <w:bidi w:val="0"/>
        <w:adjustRightInd w:val="0"/>
        <w:snapToGrid w:val="0"/>
        <w:spacing w:line="360" w:lineRule="exact"/>
        <w:textAlignment w:val="auto"/>
        <w:rPr>
          <w:rFonts w:ascii="仿宋" w:hAnsi="仿宋" w:eastAsia="仿宋" w:cs="仿宋"/>
          <w:sz w:val="32"/>
          <w:szCs w:val="32"/>
        </w:rPr>
      </w:pPr>
      <w:r>
        <w:rPr>
          <w:rFonts w:hint="eastAsia" w:ascii="仿宋" w:hAnsi="仿宋" w:eastAsia="仿宋" w:cs="仿宋"/>
          <w:sz w:val="32"/>
          <w:szCs w:val="32"/>
        </w:rPr>
        <w:t>健康档案建档率100%，分娩补助发放完成率100%，项目资金发放到位，及时发放，预算控制率100%</w:t>
      </w:r>
      <w:r>
        <w:rPr>
          <w:rFonts w:hint="eastAsia" w:ascii="仿宋" w:hAnsi="仿宋" w:eastAsia="仿宋" w:cs="仿宋"/>
          <w:sz w:val="32"/>
          <w:szCs w:val="32"/>
        </w:rPr>
        <w:tab/>
      </w:r>
      <w:r>
        <w:rPr>
          <w:rFonts w:hint="eastAsia" w:ascii="仿宋" w:hAnsi="仿宋" w:eastAsia="仿宋" w:cs="仿宋"/>
          <w:sz w:val="32"/>
          <w:szCs w:val="32"/>
        </w:rPr>
        <w:t>，总成本</w:t>
      </w:r>
      <w:r>
        <w:rPr>
          <w:rFonts w:hint="eastAsia" w:ascii="仿宋" w:hAnsi="仿宋" w:eastAsia="仿宋" w:cs="仿宋"/>
          <w:sz w:val="32"/>
          <w:szCs w:val="32"/>
          <w:lang w:val="en-US" w:eastAsia="zh-CN"/>
        </w:rPr>
        <w:t>79.33</w:t>
      </w:r>
      <w:r>
        <w:rPr>
          <w:rFonts w:hint="eastAsia" w:ascii="仿宋" w:hAnsi="仿宋" w:eastAsia="仿宋" w:cs="仿宋"/>
          <w:sz w:val="32"/>
          <w:szCs w:val="32"/>
        </w:rPr>
        <w:t>万元，住院分娩的经济效益，降低群众的医疗费用，‘生得起、生得好’的愿望进一步得到实现，出生人口素质显著提高关怀补助政策受益面进一步扩大</w:t>
      </w:r>
      <w:r>
        <w:rPr>
          <w:rFonts w:hint="eastAsia" w:ascii="仿宋" w:hAnsi="仿宋" w:eastAsia="仿宋" w:cs="仿宋"/>
          <w:sz w:val="32"/>
          <w:szCs w:val="32"/>
        </w:rPr>
        <w:tab/>
      </w:r>
      <w:r>
        <w:rPr>
          <w:rFonts w:hint="eastAsia" w:ascii="仿宋" w:hAnsi="仿宋" w:eastAsia="仿宋" w:cs="仿宋"/>
          <w:sz w:val="32"/>
          <w:szCs w:val="32"/>
        </w:rPr>
        <w:t>，孕产妇保健意识明显提升，对育龄家庭生活影响程度感受更多的获得感，公众满意度100%，社会效果可持续性100%,群众满意度90%,社会满意度90%。</w:t>
      </w:r>
    </w:p>
    <w:p>
      <w:pPr>
        <w:keepNext w:val="0"/>
        <w:keepLines w:val="0"/>
        <w:pageBreakBefore w:val="0"/>
        <w:numPr>
          <w:ilvl w:val="0"/>
          <w:numId w:val="1"/>
        </w:numPr>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下一步工作措施</w:t>
      </w:r>
    </w:p>
    <w:p>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一是全面实施两孩政策，围绕孕前、孕期、分娩到产褥期全生育过程，为孕产妇和儿童提供安全、公平、可及、实惠的基本医疗、保健保障。</w:t>
      </w:r>
    </w:p>
    <w:p>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二是实施全程基本生育免费服务，实现全覆盖。</w:t>
      </w:r>
    </w:p>
    <w:p>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三是支持和帮助育龄群众实现‘生得起、生得好’的愿望，增强孕产妇保健意识，提高出生人口素质。</w:t>
      </w:r>
    </w:p>
    <w:p>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四</w:t>
      </w:r>
      <w:r>
        <w:rPr>
          <w:rFonts w:ascii="仿宋" w:hAnsi="仿宋" w:eastAsia="仿宋"/>
          <w:sz w:val="30"/>
          <w:szCs w:val="30"/>
        </w:rPr>
        <w:t>是</w:t>
      </w:r>
      <w:r>
        <w:rPr>
          <w:rFonts w:hint="eastAsia" w:ascii="仿宋" w:hAnsi="仿宋" w:eastAsia="仿宋"/>
          <w:sz w:val="30"/>
          <w:szCs w:val="30"/>
        </w:rPr>
        <w:t>继续加强对孕产妇分娩补助资金政策的宣传力度。保证医生对孕产妇分娩补助资金及时有效的了解相关政策。</w:t>
      </w:r>
    </w:p>
    <w:p>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五是进一步完善补助资金申请和发放流程，保证孕产妇分娩补助资金资金及时高效的发放。</w:t>
      </w:r>
    </w:p>
    <w:p>
      <w:pPr>
        <w:keepNext w:val="0"/>
        <w:keepLines w:val="0"/>
        <w:pageBreakBefore w:val="0"/>
        <w:widowControl/>
        <w:numPr>
          <w:ilvl w:val="0"/>
          <w:numId w:val="2"/>
        </w:numPr>
        <w:kinsoku/>
        <w:wordWrap/>
        <w:overflowPunct/>
        <w:topLinePunct w:val="0"/>
        <w:autoSpaceDE w:val="0"/>
        <w:autoSpaceDN/>
        <w:bidi w:val="0"/>
        <w:spacing w:line="3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绩效自评结果拟应用和公开情况</w:t>
      </w:r>
    </w:p>
    <w:p>
      <w:pPr>
        <w:keepNext w:val="0"/>
        <w:keepLines w:val="0"/>
        <w:pageBreakBefore w:val="0"/>
        <w:widowControl/>
        <w:kinsoku/>
        <w:wordWrap/>
        <w:overflowPunct/>
        <w:topLinePunct w:val="0"/>
        <w:autoSpaceDN/>
        <w:bidi w:val="0"/>
        <w:adjustRightInd w:val="0"/>
        <w:snapToGrid w:val="0"/>
        <w:spacing w:line="360" w:lineRule="exact"/>
        <w:ind w:firstLine="900" w:firstLineChars="300"/>
        <w:textAlignment w:val="auto"/>
        <w:rPr>
          <w:rFonts w:ascii="仿宋" w:hAnsi="仿宋" w:eastAsia="仿宋"/>
          <w:sz w:val="30"/>
          <w:szCs w:val="30"/>
        </w:rPr>
      </w:pPr>
      <w:r>
        <w:rPr>
          <w:rFonts w:hint="eastAsia" w:ascii="仿宋" w:hAnsi="仿宋" w:eastAsia="仿宋" w:cs="仿宋"/>
          <w:sz w:val="30"/>
          <w:szCs w:val="30"/>
        </w:rPr>
        <w:t>绩效自评结果将在县财政、县卫健局网站公开。</w:t>
      </w:r>
    </w:p>
    <w:p>
      <w:pPr>
        <w:keepNext w:val="0"/>
        <w:keepLines w:val="0"/>
        <w:pageBreakBefore w:val="0"/>
        <w:widowControl/>
        <w:kinsoku/>
        <w:wordWrap/>
        <w:overflowPunct/>
        <w:topLinePunct w:val="0"/>
        <w:autoSpaceDN/>
        <w:bidi w:val="0"/>
        <w:adjustRightInd w:val="0"/>
        <w:snapToGrid w:val="0"/>
        <w:spacing w:line="360" w:lineRule="exact"/>
        <w:ind w:firstLine="5700" w:firstLineChars="1900"/>
        <w:jc w:val="right"/>
        <w:textAlignment w:val="auto"/>
        <w:rPr>
          <w:rFonts w:ascii="仿宋" w:hAnsi="仿宋" w:eastAsia="仿宋"/>
          <w:sz w:val="30"/>
          <w:szCs w:val="30"/>
        </w:rPr>
      </w:pPr>
      <w:r>
        <w:rPr>
          <w:rFonts w:hint="eastAsia" w:ascii="仿宋" w:hAnsi="仿宋" w:eastAsia="仿宋"/>
          <w:sz w:val="30"/>
          <w:szCs w:val="30"/>
        </w:rPr>
        <w:t>嘉鱼县卫生健康局</w:t>
      </w:r>
    </w:p>
    <w:p>
      <w:pPr>
        <w:keepNext w:val="0"/>
        <w:keepLines w:val="0"/>
        <w:pageBreakBefore w:val="0"/>
        <w:kinsoku/>
        <w:wordWrap/>
        <w:overflowPunct/>
        <w:topLinePunct w:val="0"/>
        <w:autoSpaceDN/>
        <w:bidi w:val="0"/>
        <w:adjustRightInd w:val="0"/>
        <w:snapToGrid w:val="0"/>
        <w:spacing w:line="360" w:lineRule="exact"/>
        <w:ind w:firstLine="5700" w:firstLineChars="1900"/>
        <w:jc w:val="right"/>
        <w:textAlignment w:val="auto"/>
        <w:rPr>
          <w:rFonts w:ascii="仿宋" w:hAnsi="仿宋" w:eastAsia="仿宋"/>
          <w:sz w:val="30"/>
          <w:szCs w:val="30"/>
        </w:rPr>
      </w:pPr>
      <w:r>
        <w:rPr>
          <w:rFonts w:hint="eastAsia"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年</w:t>
      </w:r>
      <w:r>
        <w:rPr>
          <w:rFonts w:hint="eastAsia" w:ascii="仿宋" w:hAnsi="仿宋" w:eastAsia="仿宋"/>
          <w:sz w:val="30"/>
          <w:szCs w:val="30"/>
          <w:lang w:val="en-US" w:eastAsia="zh-CN"/>
        </w:rPr>
        <w:t>4</w:t>
      </w:r>
      <w:r>
        <w:rPr>
          <w:rFonts w:hint="eastAsia" w:ascii="仿宋" w:hAnsi="仿宋" w:eastAsia="仿宋"/>
          <w:sz w:val="30"/>
          <w:szCs w:val="30"/>
        </w:rPr>
        <w:t>月</w:t>
      </w:r>
      <w:r>
        <w:rPr>
          <w:rFonts w:hint="eastAsia" w:ascii="仿宋" w:hAnsi="仿宋" w:eastAsia="仿宋"/>
          <w:sz w:val="30"/>
          <w:szCs w:val="30"/>
          <w:lang w:val="en-US" w:eastAsia="zh-CN"/>
        </w:rPr>
        <w:t>20</w:t>
      </w:r>
      <w:r>
        <w:rPr>
          <w:rFonts w:hint="eastAsia" w:ascii="仿宋" w:hAnsi="仿宋" w:eastAsia="仿宋"/>
          <w:sz w:val="30"/>
          <w:szCs w:val="30"/>
        </w:rPr>
        <w:t xml:space="preserve">日 </w:t>
      </w:r>
    </w:p>
    <w:p>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仿宋" w:hAnsi="仿宋" w:eastAsia="仿宋"/>
          <w:sz w:val="30"/>
          <w:szCs w:val="30"/>
        </w:rPr>
      </w:pPr>
    </w:p>
    <w:p>
      <w:pPr>
        <w:keepNext w:val="0"/>
        <w:keepLines w:val="0"/>
        <w:pageBreakBefore w:val="0"/>
        <w:kinsoku/>
        <w:wordWrap/>
        <w:overflowPunct/>
        <w:topLinePunct w:val="0"/>
        <w:autoSpaceDN/>
        <w:bidi w:val="0"/>
        <w:spacing w:line="360" w:lineRule="exact"/>
        <w:textAlignment w:val="auto"/>
      </w:pPr>
    </w:p>
    <w:p>
      <w:pPr>
        <w:keepNext w:val="0"/>
        <w:keepLines w:val="0"/>
        <w:pageBreakBefore w:val="0"/>
        <w:kinsoku/>
        <w:wordWrap/>
        <w:overflowPunct/>
        <w:topLinePunct w:val="0"/>
        <w:autoSpaceDN/>
        <w:bidi w:val="0"/>
        <w:spacing w:line="360" w:lineRule="exact"/>
        <w:textAlignment w:val="auto"/>
      </w:pPr>
      <w:bookmarkStart w:id="0" w:name="_GoBack"/>
      <w:bookmarkEnd w:id="0"/>
    </w:p>
    <w:p>
      <w:pPr>
        <w:keepNext w:val="0"/>
        <w:keepLines w:val="0"/>
        <w:pageBreakBefore w:val="0"/>
        <w:kinsoku/>
        <w:wordWrap/>
        <w:overflowPunct/>
        <w:topLinePunct w:val="0"/>
        <w:autoSpaceDN/>
        <w:bidi w:val="0"/>
        <w:spacing w:line="360" w:lineRule="exact"/>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8327E9"/>
    <w:multiLevelType w:val="singleLevel"/>
    <w:tmpl w:val="AE8327E9"/>
    <w:lvl w:ilvl="0" w:tentative="0">
      <w:start w:val="3"/>
      <w:numFmt w:val="chineseCounting"/>
      <w:suff w:val="nothing"/>
      <w:lvlText w:val="%1、"/>
      <w:lvlJc w:val="left"/>
      <w:rPr>
        <w:rFonts w:hint="eastAsia"/>
      </w:rPr>
    </w:lvl>
  </w:abstractNum>
  <w:abstractNum w:abstractNumId="1">
    <w:nsid w:val="695A62F8"/>
    <w:multiLevelType w:val="singleLevel"/>
    <w:tmpl w:val="695A62F8"/>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k1NjlkNTlkODQyMjE4MDAwNDZjZTAzZjI4MDE2MGIifQ=="/>
  </w:docVars>
  <w:rsids>
    <w:rsidRoot w:val="5D163F4B"/>
    <w:rsid w:val="00770461"/>
    <w:rsid w:val="00AA60B5"/>
    <w:rsid w:val="00D95741"/>
    <w:rsid w:val="016C43EC"/>
    <w:rsid w:val="02B04938"/>
    <w:rsid w:val="1E5928F2"/>
    <w:rsid w:val="2AB6799B"/>
    <w:rsid w:val="47F93669"/>
    <w:rsid w:val="5D163F4B"/>
    <w:rsid w:val="65BA0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1031</Words>
  <Characters>1095</Characters>
  <Lines>7</Lines>
  <Paragraphs>2</Paragraphs>
  <TotalTime>45</TotalTime>
  <ScaleCrop>false</ScaleCrop>
  <LinksUpToDate>false</LinksUpToDate>
  <CharactersWithSpaces>1101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2020-12-03T08:26:00Z</dcterms:created>
  <dc:creator>我在桥上看风景</dc:creator>
  <cp:lastModifiedBy>Administrator</cp:lastModifiedBy>
  <cp:lastPrinted>2022-05-07T01:23:00Z</cp:lastPrinted>
  <dcterms:modified xsi:type="dcterms:W3CDTF">2024-04-11T02:27:15Z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CE098BC1AE0B455EB365734AA5CBAD52</vt:lpwstr>
  </property>
</Properties>
</file>