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</w:rPr>
        <w:t>预算项目绩效运行跟踪监控管理表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金额单位：万元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81"/>
        <w:gridCol w:w="1384"/>
        <w:gridCol w:w="602"/>
        <w:gridCol w:w="602"/>
        <w:gridCol w:w="183"/>
        <w:gridCol w:w="183"/>
        <w:gridCol w:w="200"/>
        <w:gridCol w:w="599"/>
        <w:gridCol w:w="200"/>
        <w:gridCol w:w="200"/>
        <w:gridCol w:w="183"/>
        <w:gridCol w:w="733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社会事务专项经费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解决信访维稳事件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质量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突发事件响应时间 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24小时内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保障社会稳定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确保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社会事务专项经费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解决历史遗留问题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社会事务专项经费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教育卫生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社会事务专项经费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维稳救助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社会事务专项经费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突发事件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合　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整改措施及建议</w:t>
            </w:r>
          </w:p>
        </w:tc>
        <w:tc>
          <w:tcPr>
            <w:tcW w:w="0" w:type="auto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无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填报日期：2022.9.10</w:t>
      </w:r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36BA4088"/>
    <w:rsid w:val="39E348A2"/>
    <w:rsid w:val="5A824FD9"/>
    <w:rsid w:val="6207226B"/>
    <w:rsid w:val="7E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492</Words>
  <Characters>527</Characters>
  <Lines>3</Lines>
  <Paragraphs>1</Paragraphs>
  <TotalTime>4</TotalTime>
  <ScaleCrop>false</ScaleCrop>
  <LinksUpToDate>false</LinksUpToDate>
  <CharactersWithSpaces>660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2022-10-24T01:27:21Z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ACD21522E70A4CA7A789E48A8F37B539</vt:lpwstr>
  </property>
</Properties>
</file>