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/>
        <w:ind w:firstLine="6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嘉鱼县高铁岭镇人民政府</w:t>
      </w:r>
    </w:p>
    <w:p>
      <w:pPr>
        <w:spacing w:before="312"/>
        <w:ind w:firstLine="6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1</w:t>
      </w:r>
      <w:r>
        <w:rPr>
          <w:rFonts w:hint="eastAsia" w:asciiTheme="minorEastAsia" w:hAnsiTheme="minorEastAsia"/>
          <w:b/>
          <w:sz w:val="36"/>
          <w:szCs w:val="36"/>
        </w:rPr>
        <w:t>年度部门整体支出绩效自评报告</w:t>
      </w:r>
    </w:p>
    <w:p>
      <w:pPr>
        <w:spacing w:beforeLines="0"/>
        <w:ind w:firstLine="496"/>
        <w:rPr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绩效自评得分情况及绩效等级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县财政局的统一要求及我镇《预算绩效管理制度》的规定，我镇成立了由分管领导、项目负责人、项目经办人组成的预算绩效自评小组，对项目立项、建设资料及财务收支资料进行了检查，对现场建设、管理情况、工作记录进行了核查，形成绩效自评基础资料，按照设定的绩效目标、指标逐项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年度我镇部门整体支出绩效自评得分为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93</w:t>
      </w:r>
      <w:r>
        <w:rPr>
          <w:rFonts w:hint="eastAsia" w:asciiTheme="minorEastAsia" w:hAnsiTheme="minorEastAsia"/>
          <w:sz w:val="28"/>
          <w:szCs w:val="28"/>
        </w:rPr>
        <w:t>分，按照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财预便[2017]44号)绩效评价等级标准，绩效等级为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优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基本情况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部门支出情况及当年政府下达的重点工作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预算资金支出情况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截至202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年12月31日，我镇预算资金支出总额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531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.2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万元，其中：工资福利支出3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98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9万元，商品和服务支出</w:t>
      </w:r>
      <w:r>
        <w:rPr>
          <w:rFonts w:cs="宋体" w:asciiTheme="minorEastAsia" w:hAnsiTheme="minorEastAsia"/>
          <w:kern w:val="0"/>
          <w:sz w:val="28"/>
          <w:szCs w:val="28"/>
        </w:rPr>
        <w:t>216.15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万元，对</w:t>
      </w:r>
      <w:r>
        <w:rPr>
          <w:rFonts w:cs="宋体" w:asciiTheme="minorEastAsia" w:hAnsiTheme="minorEastAsia"/>
          <w:kern w:val="0"/>
          <w:sz w:val="28"/>
          <w:szCs w:val="28"/>
        </w:rPr>
        <w:t>个人和家庭的补助支出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7</w:t>
      </w:r>
      <w:r>
        <w:rPr>
          <w:rFonts w:cs="宋体" w:asciiTheme="minorEastAsia" w:hAnsiTheme="minorEastAsia"/>
          <w:kern w:val="0"/>
          <w:sz w:val="28"/>
          <w:szCs w:val="28"/>
        </w:rPr>
        <w:t>.76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万元</w:t>
      </w:r>
      <w:r>
        <w:rPr>
          <w:rFonts w:cs="宋体" w:asciiTheme="minorEastAsia" w:hAnsiTheme="minorEastAsia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项目支出</w:t>
      </w:r>
      <w:r>
        <w:rPr>
          <w:rFonts w:cs="宋体" w:asciiTheme="minorEastAsia" w:hAnsiTheme="minorEastAsia"/>
          <w:kern w:val="0"/>
          <w:sz w:val="28"/>
          <w:szCs w:val="28"/>
        </w:rPr>
        <w:t>908.63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万元。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重点工作描述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坚持学习引领，落实思想建设第一责任。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强化政治自觉，高位推进党史学习教育。二是坚持思想引领，牢固把握正确发展方向。三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丰富学习形式，宣传贯彻十九届六中全会精神。四是织牢宣传引导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网，营造群防群控氛围。五是织牢物资保障网，提高防控保障水平。六是织牢经济安全网，推进企业复工复产。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坚持项目为王，突出工业建设第一抓手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大力推进工业崛起战略，引进优质企业，增加全镇工业税收。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加紧项目建设工作，尽早产生项目效益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全年完成新投产工业技改项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目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高新技术企业1个。围绕“冶金建材和新型装配式建材”谋划产业布局，全力加快推进高铁工业园土地收储及基础设施配套建设，加快推进金盛兰一期还建点建设。全力推进矿山生态复绿工作，范家山（Ⅳ矿区）已完成设备安装，完成生产道路建设。投资35亿元的顺乐一期年产200万吨特种钢项目已完成建设，正在进行联调联试，即将投入试生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推动农业项目稳步发展。有效保障粮油、蔬菜等农产品的供给；创新农业项目，抓好办点示范。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持续开展耕地“非粮化”问题专项清理整治、“清四乱”与碧水保卫战“净化行动”行动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持续做好防止返贫动态监测和帮扶，实时监测1299户4389人的“两不愁 三保障”及人均纯收入指标，确保脱贫户能脱贫、能致富、不返贫，卡外户不致贫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农业发展持续向好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积极开发高标准农田，建设面积达1.7万亩；稳步推进脱贫人口小额信贷，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</w:rPr>
        <w:t>2021年全镇小额扶贫信贷累计纯新增4户15.9万元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乡村振兴有效衔接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民生保障成效明显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狠抓环境整治保护绿水青山。着力做好扬尘污染防治工作；着力改善乡村人居环境；着力开展畜禽粪污综合利用工作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</w:rPr>
        <w:t>完成国土空间规划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加大擦亮城镇力度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推动镇区合理布局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狠抓大服务促进社会事业新发展。做好社会救助工作；维护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社会平安稳定；推进思想文化建设；落实安全生产责任；优化卫生健康服务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治理体系日趋完备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组织建设全面进步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村湾治理以点带面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狠抓基层党建锻造从严治党新高地。强化责任意识，压实党建工作责任；狠抓学习教育，提高党员干部能力素质；创新活动载体，增强党建工作活力；夯实阵地建设，推进党员群众服务中心提档升级。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狠抓纪检监督落实党风廉政建设新要求。抓重点，落实党风廉政建设责任制；重教育，提高党员干部廉洁自律意识；抓纪律，围绕作风建设开展监督检查；强职能，加强信访举报案件查办力度。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年度绩效目标概述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坚持项目为王，突出工业建设第一抓手。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农业发展持续向好，农牧业全面增收增产。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乡村振兴有效衔接，民生保障成效明显。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狠抓环境整治，保护绿水青山。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狠抓大服务，促进社会事业新发展。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狠抓党风廉政建设，锻造从严治党新高地。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540" w:firstLineChars="193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保质保量完成既定项目建设，推动社会、经济发展。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绩效评价情况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资金投入情况分析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年预算总额1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531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.2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万元，实际到位资金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849.89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万元，资金到位率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121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资金执行情况分析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截至202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年12月31日，实际资金支出总额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807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86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万元，当年资金使用率9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%。其中：工资福利支出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181.64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万元，商品和服务支出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37.63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万元，项目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支出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588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59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在资金管理方面，我镇严格遵守《财务管理制度》、《专项资金管理办法》等有关制度的规定，镇政府多次组织对财务收支情况进行检查，没有发现违规违纪现象，资金管理有效，资金安全有保障。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绩效目标完成情况分析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1-1 目标1“坚持项目为王，突出工业建设第一抓手”产出指标完成情况：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累计完成总产值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255.6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亿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yellow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按我镇最新的统计数据，我镇已累计完成总产值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255.6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亿元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，指标完成率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新增规模以上工业企业2家。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年我镇辖区内的企业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诚石科技、长投环保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有限公司，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已成功达到规模以上企业的标准，指标完成率100%。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招商引资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洽谈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项目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年已完成招商引资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eastAsia="zh-CN"/>
        </w:rPr>
        <w:t>洽谈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项目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个，分别是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eastAsia="zh-CN"/>
        </w:rPr>
        <w:t>武汉钢铁江北集团有限公司武钢汉阳钢厂嘉鱼分厂年产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80万吨棒材项目，宸宇建设集团有限公司嘉鱼县绿色装配式建筑产业基地项目，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湖北楚春诚白水泥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有限公司的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年产40万吨白水泥粉磨加工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项目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武汉开园良木园林艺术有限公司枫叶苗旅森林公园项目，湖北润事达网络物流有限公司的物流平台项目，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指标完成率100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工业技改资到位资金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30.56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按我镇最新的统计数据，我镇招工业技改资到位资金已达到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30.56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亿元，指标完成率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109.1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工业园三期土地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测量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完成进度100%。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工业园三期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扩建扩建项目稳步推进，完成长港河以南土地测量、清点青苗1811亩、坟墓迁移500座，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完成进度80%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1-2 目标2“农业发展持续向好，农牧业全面增收增产”产出指标完成情况：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水稻种植面积4万亩。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根据各村最新数据进行统计，我镇202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年水稻种植面积4.8万亩，指标完成率120%。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瓜果种植面积0.7万亩。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根据各村最新数据进行统计，我镇202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年瓜果种植面积0.75万亩，指标完成率107%。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油料作物产量0.3万吨。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根据各村最新数据进行统计，我镇202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年油料作物产量0.34万吨，指标完成率113%。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蔬菜产量2万吨。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根据各村最新数据进行统计，我镇202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年蔬菜产量2.02万吨，指标完成率101%。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经济林种植面积1600亩。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根据各村最新数据进行统计，我镇202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年经济林种植面积1650亩，指标完成率103%。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农村公路拓宽、硬化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10.79公里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根据各村最新数据进行统计，我镇202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年农村公路拓宽、硬化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10.79公里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，指标完成率100%。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九龙村、杨山村绿色生态家庭农场示范基地总规模400亩。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截至202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月底，九龙村、杨山村绿色生态家庭农场累计签订签订土地流转合同250余亩，农业生态园示范基地总规模扩大至650亩，指标完成率130%。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1-3 目标3“乡村振兴有效衔接，民生保障成效明显”产出指标完成情况：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防止返贫动态监测和帮扶户数12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99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none"/>
        </w:rPr>
        <w:t>乡村振兴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数据统计，我镇202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年动态监测和帮扶户数12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4389人的“两不愁 三保障”及人均纯收入指标，确保脱贫户能脱贫、能致富、不返贫，卡外户不致贫。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指标完成率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95%。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开发高标准农田，建设面积达1.7万亩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年我镇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开发高标准农田，建设面积达1.7万亩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，指标完成率100%。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申报发放小额信用贷款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新增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金额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15.9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年我镇落实各项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贫政策，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新增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申报小额扶贫贷款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户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，总金额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15.9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万元，指标完成率101%。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向临时救助对象发放救助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金额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年我镇落实各项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保障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政策，</w:t>
      </w:r>
      <w:r>
        <w:rPr>
          <w:rFonts w:hint="eastAsia" w:ascii="仿宋_GB2312" w:eastAsia="仿宋_GB2312"/>
          <w:sz w:val="32"/>
          <w:szCs w:val="32"/>
        </w:rPr>
        <w:t>发放救助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助资金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54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，救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助指标完成率110%。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监测“两不愁 三保障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”完成率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我镇成立了1个领导小组、10个走访专班、4个核查专班、10个整改专班，对1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299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户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贫户进行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实时监测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，指标完成率100%。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五保对象实现应保尽保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完成率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我镇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对全镇496户、869名农村低保对象和16户、26名城市低保对象，以及143名分散供养五保对象，全部落实保障政策，实现应保尽保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，指标完成率100%。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“两保”征缴工作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截至202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月底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“两保”征缴工作已经完成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0%，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预计能够顺利完成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“两保”征缴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任务，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完成指标要求。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脱贫户返贫率0%。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截至202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月底，无发生脱贫户返贫现象，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完成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救助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资金发放及时率100%。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我镇提前做好了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救助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资金村级申报、镇级核查的工作，收到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救助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资金后及时进行发放，发放及时率100%。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危房改造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我镇多次组织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危房改造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工作专班对房屋质量、入住问题进行排查，对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房存在的瓦片脱落、水管破裂、房屋漏雨等问题进行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维修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32"/>
          <w:szCs w:val="32"/>
        </w:rPr>
        <w:t>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成危房改造307户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维修及时率100%。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1-4目标4“狠抓环境整治，保护绿水青山”产出指标完成情况：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年度植树数量9万株。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年我镇在</w:t>
      </w:r>
      <w:r>
        <w:rPr>
          <w:rFonts w:hint="eastAsia" w:ascii="宋体" w:hAnsi="宋体" w:eastAsia="宋体" w:cs="宋体"/>
          <w:sz w:val="28"/>
          <w:szCs w:val="28"/>
        </w:rPr>
        <w:t>临江村312码头内堤与新庄村接里湖畔栽植樟树、栾树、红叶石楠等苗木1.57万与5.3万株，社会植树造林累计2.6万株，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共计植树9.47万株指标完成率105%。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</w:t>
      </w:r>
      <w:r>
        <w:rPr>
          <w:rFonts w:hint="eastAsia" w:ascii="宋体" w:hAnsi="宋体" w:eastAsia="宋体" w:cs="宋体"/>
          <w:sz w:val="28"/>
          <w:szCs w:val="28"/>
        </w:rPr>
        <w:t>补植补造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数量12万株。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年我镇在</w:t>
      </w:r>
      <w:r>
        <w:rPr>
          <w:rFonts w:hint="eastAsia" w:ascii="宋体" w:hAnsi="宋体" w:eastAsia="宋体" w:cs="宋体"/>
          <w:sz w:val="28"/>
          <w:szCs w:val="28"/>
        </w:rPr>
        <w:t>全镇补植补造意杨4万株、脐橙4.2万株、油茶4.5万株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。共计植树12.7万株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，指标完成率106%。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积存垃圾清理量2000吨。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年我镇先后投入8130余人次、转运车150余趟次，共清理垃圾2450吨，指标完成率123%。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农村户厕无害化改建数量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2939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年我镇实际完成农村户厕无害化改建任务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2939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户，指标完成率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95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修建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11座乡村公厕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年我镇实际完成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修建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11座乡村公厕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，指标完成率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95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秸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秆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禁烧覆盖面100%。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我镇严格落实秸秆禁烧责任制，强化日常巡查督查，秸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秆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禁烧覆盖面100%，达到指标要求。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入镇企业环评达标率100%。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严格遵守“三同时”制度，镇域企业环评全部达标，达标率100%。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生活垃圾转运频次1次/天。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年共新增垃圾桶500个、勾臂箱20个、垃圾压缩转运车1辆，生活垃圾归集后每天转运至处理场，达成指标要求。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1-5 目标5“狠抓大服务，促进社会事业新发展”产出指标完成情况：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6.26国际禁毒日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宣传覆盖面100%。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560"/>
        <w:textAlignment w:val="auto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结合法制宣传和6.26国际禁毒日，宣传禁毒政策和知识，同时在全镇范围内开展一次地毯式清查，确保没有毒品原植物种植情况，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宣传覆盖面100%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计生政策宣传覆盖面100%。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通过宣传单、广告牌、公示栏和村广播等方式，积极开展了“全面二孩”、打击“两非”系列宣传活动，宣传覆盖面100%。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“平安创建”宣传覆盖面100%。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利用电子显示屏、宣传栏、墙体标语、横幅、展板等现有阵地采取发放宣传材料，发放调查问卷，张贴标语，悬桂横，制作宣传牌以及“平安创建”宣传车的方式充分广泛宣传，宣传覆盖面100%。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“扫黑除恶”宣传覆盖面100%。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充分利用标语、横幅、村村响等方式对“扫黑除恶”工作的意义和打击重点进行宣传，并全面开展“问题”和“苗头”的双重梳理和摸排，共发放张贴“公开信”公开信5000余份，张贴标语180条，悬挂横幅25条，宣传覆盖面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开展安全大检查4次。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成立了安全生产委员会，按照“六有”标准设立了安监办，配备专职安全员3名，落实了人员、机构、编制、经费、装备、办公场所，夯实了工作基础，安监办每月定期深入企业，现场查看工作台账和安全隐患风险点，完成了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村（社区）“两委”换届工作完成率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100%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省、市、县村（社区）“两委”换届工作部署，及时召开（社区）“两委”换届工作动员部署会，制定了《2021年高铁岭镇村（社区）“两委”换届工作实施方案》，成立了以我任组长、镇长任第一副组长、党委班子任副组长、各村（社区）党组织书记为成员的领导小组，同时结合驻村安排，成立了11个村（社区）“两委”换届工作指导组。圆满完成了村（社区）“两委”换届，11个村（社区）均实现书记、主任一肩挑，共选出“两委”成员56人，平均年龄40.3岁，大专及以上学历占比36%，35岁以下共19人，新一届村“两委”班子成员在年龄、性别上较上一届明显优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完成率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群众信访办结率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96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建立了化解社会矛盾的长效机制，实行矛盾纠纷周排查、月报表、零报告制度以及重大矛盾纠纷实行领导包保制度，一年来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调处各类矛盾240件，成功化解223件，化解率92.9%。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接待来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访</w:t>
      </w:r>
      <w:r>
        <w:rPr>
          <w:rFonts w:hint="eastAsia" w:asciiTheme="minorEastAsia" w:hAnsiTheme="minorEastAsia" w:cstheme="minorEastAsia"/>
          <w:sz w:val="28"/>
          <w:szCs w:val="28"/>
        </w:rPr>
        <w:t>来访群众118件，信访平台反馈信访件25件，县访37件，镇访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79</w:t>
      </w:r>
      <w:r>
        <w:rPr>
          <w:rFonts w:hint="eastAsia" w:asciiTheme="minorEastAsia" w:hAnsiTheme="minorEastAsia" w:cstheme="minorEastAsia"/>
          <w:sz w:val="28"/>
          <w:szCs w:val="28"/>
        </w:rPr>
        <w:t>件，结案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76</w:t>
      </w:r>
      <w:r>
        <w:rPr>
          <w:rFonts w:hint="eastAsia" w:asciiTheme="minorEastAsia" w:hAnsiTheme="minorEastAsia" w:cstheme="minorEastAsia"/>
          <w:sz w:val="28"/>
          <w:szCs w:val="28"/>
        </w:rPr>
        <w:t>件，结案率96.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%.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县级交办信访件办结率100%。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年，接受了县级以上交办件3件，办结率100%。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安全除患整改率100%。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开展了重点行业领域专项安全生产大检查，对排查出来的安全隐患立即下达隐患整改通知书，要求企业限期整改完毕并提交整改情况说明，做到隐患整改形成“闭环”，安全除患整改率100%。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安全除患整改及时率100%。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对在重点行业领域检查中排查出来的安全隐患，立即下达隐患整改通知书，并监督企业在限期整改完毕，安全除患及时率100%。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低保五保残疾人求助金发放及时率100%。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对4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户8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人农村低保，16户2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人城市低保对象；1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人分散五保；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向临时救助对象263人，对37名留守儿童，26名留守老人，4名留守妇女随访慰问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，按时发放救助金，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助金发放及时率100%。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1-6 目标6“狠抓党风廉政建设，锻造从严治党新高地”产出指标完成情况：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党委会召开频次1次/周。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为强化责任意识，压实党建工作责任，我镇坚持把班子建设作为党建工作的重要基础，每周召开一次党委会，研究部署党建工作，强化管党治党责任，达成指标要求。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发展预备党员人数20人。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年共发展预备党员22名，指标完成率112%。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预备党员转正人数25人。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年共有预备党员转正29名，指标完成率116%。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审查立案数量3件。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审查立案数量3件，指标完成率100%。下一步将加大案件的查办力度，多渠道收集线索，主要从信教党员的排查、核对派出所处理的党员、公职人员、村组干部违纪违法问题等方面取得突破。同时，从群众反映的热点、焦点问题中挖掘案件线索，拓展办案范围，始终保持查办案件的高压态势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开展内部财务检查或审计工作2次。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年，对镇政府、工业园的财务收支及其他财务资料进行了检查，达到了指标要求。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村级财经纪律执行情况抽查次数5次。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年，对临江村、白果树村、西海村、石泉村、杨山村的财务收支及其他财务资料进行了抽查，达到了指标要求。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党员干部服务意识提升。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组织全体党员干部深入学习党纪党规、典型案例通报及上级相关会议精神，收看电视问政，筑牢了党员干部思想和行动的防线，使干部职工深受教育，起到了震慑灵魂、入脑入心的教育效果，和提升党员干部服务意识的效果，基本达到了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违纪人员处罚率100%。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，完成审查案件3件，给予1人党内严重警告处分；对工作中发现的违纪违规问题共问责15人次，其中工作约谈3人，诫勉谈话3人，批评教育8人，书面检讨1人；按照周督办月考核，对全镇各项工作落实、工作纪律情况进行通报，对相关责任人落实奖惩，共查处通报217人次，违纪人员处罚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县纪委交办信访件了结率90%。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县纪委交办信访件3件，已全部信访了结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了结率100%。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因财经问题被县级通报0人次。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年，我镇没有因财经问题被县级通报0，达成指标要求。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村级财务公开及时性较好。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经过多年运作，各村对信息公开的意义和作用已经比较了解，能及时公开财务信息，基本达成指标要求。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u w:val="single"/>
        </w:rPr>
        <w:t>1-7目标7“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>保质保量完成既定项目建设，推动社会、经济发展”产出指标完成情况：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工业园三期扩建项目长港河以南土地测量、清点青苗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1811亩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目前已完成工业园三期扩建项目长港河以南土地测量、清点青苗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1811亩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，指标完成率100%。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修建乡村公厕工程工程进度100%。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目前工程部分已完工，工程进度100%。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长港河以南土地测量进度100%。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目前工程部分已完工，工程进度100%。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矿山生态复绿工作进度100%。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目前工程部分已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推进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，工程进度100%。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积极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开发高标准农田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建设面积达1.7万亩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目前工程部分已完工，工程进度100%。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修补及新建人行道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1000余米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目前工程部分已完工，工程进度100%。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完工项目质量合格率100%。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已完工项目经过了质量验收，正在进行结算审核工作，工程质量合格率100%。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结算成本低于预算金额的项目占比100%。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已完成结算审核的工程项目共4个，审定金额全部低于预算金额，达到指标要求。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目标1“坚持项目为王，突出工业建设第一抓手”效益指标完成情况：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前3季度完成工业税收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lang w:val="en-US" w:eastAsia="zh-CN"/>
        </w:rPr>
        <w:t>12.18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我镇3季度已完成工业税收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yellow"/>
          <w:lang w:val="en-US" w:eastAsia="zh-CN"/>
        </w:rPr>
        <w:t>12.18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亿元，指标完成率100%。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工业园新增就业岗位数量100个。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根据园区企业统计报表，202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年新增工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</w:rPr>
        <w:t>人112个，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指标完成率112%。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目标2“农业发展持续向好，农牧业全面增收增产”效益指标完成情况：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化解村级债务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373.3万元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我镇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农业发展持续向好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今年收获粮食2.2万吨、油料作物0.3万吨，水果0.3万吨，全镇肉产量2625吨，蛋产量1.8亿枚，实现了农牧业全面增收增产。全镇植树造林173.3万株，农村公路拓宽、硬化10.779公里，累计化解村级债务373.3万元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村集体经济收入总量增长率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20%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根据镇财经所统计数据，20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年全镇各村集体经济收入为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323.25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年收入为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highlight w:val="none"/>
          <w:lang w:val="en-US" w:eastAsia="zh-CN"/>
        </w:rPr>
        <w:t>373.3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万元，同比增长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%，超出年初预期。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2-3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目标3“乡村振兴有效衔接，民生保障成效明显”效益指标完成情况：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贫困户家庭收入情况有所增长。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通过国家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none"/>
        </w:rPr>
        <w:t>乡村振兴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补助鼓励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贫户自主创业，以及各种产业基地增加的就业机会，镇域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贫户家庭收入有所增长，基本达成指标要求。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稳步推进脱贫人口小额信贷。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我镇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稳步推进脱贫人口小额信贷，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2021年全镇小额扶贫信贷累计纯新增4户15.9万元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，指标完成率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5" w:firstLineChars="177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贫户自主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不返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贫意愿提升。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通过各种宣传、帮扶和示范带动，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脱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贫户自主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不返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贫意愿有所提升，基本达成指标要求。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目标4“狠抓环境整治，保护绿水青山”效益指标完成情况：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运输车辆“三超”现象好转。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经常组织镇交警、行政执法部门在主要道路设岗，对重型运输车辆“超载”、“超限”进行查处，运输车辆“三超”现象有所好转，基本达成指标要求。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发生肠道疾病现象下降。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随着环境卫生和村民卫生习惯的改善，根据卫生院的统计，肠道疾病现象有所下降，基本达成指标要求。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矿区出口喷淋设备安装率100%。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督促矿山在出口处安装喷淋设备，要求对出厂车辆进行清洁喷洒，并定期进行现场检查，目前矿区出口喷淋设备安装率已达到100%。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矿区出场车辆覆盖率100%。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要求涉矿企业及渣土运输单位平车覆盖，并定期开展路面检查，目前矿区出场车辆覆盖率有所提高，但预估仍然只达到80%，未完全完成指标要求。后期将加强宣传、检查，屡教不改的车辆单位进行处罚，扭转不良习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养殖粪便、粪水和污水无害化处理率100%。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部分养殖单位无害化处理设施不齐全，预估养殖粪便、粪水和污水无害化处理率为75%，未完全完成指标要求。后期将引导养殖规模化发展，用规模效益降低环保成本。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水土及空气质量持续改善。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根据体验及有关单位抽检结果，镇域水土及空气质量有所改善，基本达成指标要求。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环境保护体系运行有效。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我镇建立了完善的环境保护体系，体系转行基本有效，基本达成指标要求。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2-5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目标5“狠抓大服务，促进社会事业新发展”效益指标完成情况：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宗教场所及宗教活动管理规范。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我镇建立了领导班子联系宗教活动场所制度，实行班子成员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“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一对一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”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精细化跟踪管理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围绕消防安全、场所建设、大型宗教活动等方面大力开展安全隐患排查整治活动，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同时加强了宗教活动日常巡查，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在重大节日、宗教节庆、重大宗教活动前提早介入，提前检查，现场指导，确保宗教活动安全、文明、有序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。今年以来，宗教场所总体态势平稳，未发现异常情况，基本达成指标要求。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重大安全事故发生次数0次。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年，我镇没有发生重大安全事故，达成指标要求。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育龄妇女身体健康状况持续改善。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通过加强孕情监测、二癌筛查、日常体检、发放药品等计生服务管理，已婚育龄妇女身体健康状况持续改善，基本达成指标要求。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农户买到假种子假化肥假农药的现象持续改善。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我镇认真开展食品、药品、种子、化肥、农药等产品的检查工作，农户买到假种子假化肥假农药的现象持续改善，基本达成指标要求。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农技服务效果较好。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坚持送科技下乡，对农业生产提供免费服务，为粮食作物的增产有一定的帮助，基本达成指标要求。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没有学龄儿童失学现象。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通过扶贫走访和驻村干部的了解，目前没有学龄儿童失学现象，基本达成指标要求。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群众依法维权意识提高。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通过广泛的宣传，对信访件的认真回复，以及党员干部服务意识的提高，群众对镇信访件办理质量有所提升，越级上访、集体上访现象明显好转，基本达成指标要求。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2-6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目标6“狠抓党风廉政建设，锻造从严治党新高地”效益指标完成情况：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干群关系持续改善。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通过交流了解，群众对党员干部信任度逐步提高，干群关系持续改善。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  <w:u w:val="single"/>
        </w:rPr>
        <w:t>2-7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u w:val="single"/>
        </w:rPr>
        <w:t xml:space="preserve">  目标7“保质保量完成既定项目建设，推动社会、经济发展”效益指标完成情况：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全年重大洪涝灾害及火灾次数0次。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年我镇没有发生重大洪涝灾害及火灾，达成指标要求。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农田灌溉能力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通过对各村的塘堰进行整治及对水利设施的修复，农田灌溉能力得到提升，基本达成指标要求。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绩效自评结果拟应用情况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下一步改进措施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年度目标偏于抽象。后期随着对预算绩效管理认识的提升及对工作核心内容的把握，学习制订较为凝练且具体的年度目标。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26" w:firstLineChars="0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制订具体指标时比较谨慎，大多选用了年度内基本能够完成的事项作为指标，降低了工作挑战性和效益；部分指标相对目标来讲重要性不高。后期要加强业务能力的提高和绩效理念的运用，抓住能体现年度目标实现的重要指标，逐步形成合理的指标体系。同时，将指标标准值逐步提高，带动工作效率和成效的提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拟与预算安排相结合情况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后期编制年度计划时尽量做到更加细致，使预算与项目进度更加贴切，提高预算资金的使用效率。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left="0" w:firstLine="498" w:firstLineChars="177"/>
        <w:textAlignment w:val="auto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拟公开情况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exact"/>
        <w:ind w:firstLine="496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本次自评结果拟与202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年度镇政府决算一起在政府网站上公开。</w:t>
      </w:r>
    </w:p>
    <w:p>
      <w:pPr>
        <w:spacing w:beforeLines="0"/>
        <w:ind w:firstLine="372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71"/>
      </w:pPr>
      <w:r>
        <w:separator/>
      </w:r>
    </w:p>
  </w:endnote>
  <w:endnote w:type="continuationSeparator" w:id="1">
    <w:p>
      <w:pPr>
        <w:spacing w:line="240" w:lineRule="auto"/>
        <w:ind w:firstLine="37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3801"/>
    </w:sdtPr>
    <w:sdtContent>
      <w:sdt>
        <w:sdtPr>
          <w:id w:val="98381352"/>
        </w:sdtPr>
        <w:sdtContent>
          <w:p>
            <w:pPr>
              <w:pStyle w:val="4"/>
              <w:spacing w:before="240"/>
              <w:ind w:firstLine="31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spacing w:before="240"/>
      <w:ind w:firstLine="3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371"/>
      </w:pPr>
      <w:r>
        <w:separator/>
      </w:r>
    </w:p>
  </w:footnote>
  <w:footnote w:type="continuationSeparator" w:id="1">
    <w:p>
      <w:pPr>
        <w:spacing w:before="0" w:after="0" w:line="360" w:lineRule="auto"/>
        <w:ind w:firstLine="37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D3EF6"/>
    <w:multiLevelType w:val="multilevel"/>
    <w:tmpl w:val="0D6D3EF6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12A19FD"/>
    <w:multiLevelType w:val="multilevel"/>
    <w:tmpl w:val="112A19FD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294728"/>
    <w:multiLevelType w:val="multilevel"/>
    <w:tmpl w:val="25294728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C7F4111"/>
    <w:multiLevelType w:val="multilevel"/>
    <w:tmpl w:val="2C7F4111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33F204B6"/>
    <w:multiLevelType w:val="multilevel"/>
    <w:tmpl w:val="33F204B6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B2326E"/>
    <w:multiLevelType w:val="multilevel"/>
    <w:tmpl w:val="44B2326E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45300743"/>
    <w:multiLevelType w:val="multilevel"/>
    <w:tmpl w:val="45300743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465A32C4"/>
    <w:multiLevelType w:val="multilevel"/>
    <w:tmpl w:val="465A32C4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4BD604C8"/>
    <w:multiLevelType w:val="multilevel"/>
    <w:tmpl w:val="4BD604C8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975475"/>
    <w:multiLevelType w:val="multilevel"/>
    <w:tmpl w:val="4D975475"/>
    <w:lvl w:ilvl="0" w:tentative="0">
      <w:start w:val="1"/>
      <w:numFmt w:val="decimal"/>
      <w:suff w:val="space"/>
      <w:lvlText w:val="%1)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526B235E"/>
    <w:multiLevelType w:val="multilevel"/>
    <w:tmpl w:val="526B235E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D16721"/>
    <w:multiLevelType w:val="multilevel"/>
    <w:tmpl w:val="52D16721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EB1A70"/>
    <w:multiLevelType w:val="multilevel"/>
    <w:tmpl w:val="53EB1A70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DD76BF"/>
    <w:multiLevelType w:val="multilevel"/>
    <w:tmpl w:val="54DD76BF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5A6347D9"/>
    <w:multiLevelType w:val="multilevel"/>
    <w:tmpl w:val="5A6347D9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F06682"/>
    <w:multiLevelType w:val="multilevel"/>
    <w:tmpl w:val="5AF06682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6">
    <w:nsid w:val="684D29A9"/>
    <w:multiLevelType w:val="multilevel"/>
    <w:tmpl w:val="684D29A9"/>
    <w:lvl w:ilvl="0" w:tentative="0">
      <w:start w:val="1"/>
      <w:numFmt w:val="decimal"/>
      <w:suff w:val="space"/>
      <w:lvlText w:val="%1)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6A214F8B"/>
    <w:multiLevelType w:val="multilevel"/>
    <w:tmpl w:val="6A214F8B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6A3A7BA0"/>
    <w:multiLevelType w:val="multilevel"/>
    <w:tmpl w:val="6A3A7BA0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9">
    <w:nsid w:val="6B475A8E"/>
    <w:multiLevelType w:val="multilevel"/>
    <w:tmpl w:val="6B475A8E"/>
    <w:lvl w:ilvl="0" w:tentative="0">
      <w:start w:val="1"/>
      <w:numFmt w:val="decimal"/>
      <w:suff w:val="space"/>
      <w:lvlText w:val="%1)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0">
    <w:nsid w:val="6D534787"/>
    <w:multiLevelType w:val="multilevel"/>
    <w:tmpl w:val="6D534787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75355A"/>
    <w:multiLevelType w:val="multilevel"/>
    <w:tmpl w:val="7275355A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2">
    <w:nsid w:val="79E93FC0"/>
    <w:multiLevelType w:val="multilevel"/>
    <w:tmpl w:val="79E93FC0"/>
    <w:lvl w:ilvl="0" w:tentative="0">
      <w:start w:val="1"/>
      <w:numFmt w:val="decimal"/>
      <w:suff w:val="space"/>
      <w:lvlText w:val="%1.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23">
    <w:nsid w:val="7B5129FB"/>
    <w:multiLevelType w:val="multilevel"/>
    <w:tmpl w:val="7B5129FB"/>
    <w:lvl w:ilvl="0" w:tentative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20"/>
  </w:num>
  <w:num w:numId="7">
    <w:abstractNumId w:val="14"/>
  </w:num>
  <w:num w:numId="8">
    <w:abstractNumId w:val="1"/>
  </w:num>
  <w:num w:numId="9">
    <w:abstractNumId w:val="21"/>
  </w:num>
  <w:num w:numId="10">
    <w:abstractNumId w:val="18"/>
  </w:num>
  <w:num w:numId="11">
    <w:abstractNumId w:val="0"/>
  </w:num>
  <w:num w:numId="12">
    <w:abstractNumId w:val="2"/>
  </w:num>
  <w:num w:numId="13">
    <w:abstractNumId w:val="23"/>
  </w:num>
  <w:num w:numId="14">
    <w:abstractNumId w:val="7"/>
  </w:num>
  <w:num w:numId="15">
    <w:abstractNumId w:val="6"/>
  </w:num>
  <w:num w:numId="16">
    <w:abstractNumId w:val="15"/>
  </w:num>
  <w:num w:numId="17">
    <w:abstractNumId w:val="17"/>
  </w:num>
  <w:num w:numId="18">
    <w:abstractNumId w:val="13"/>
  </w:num>
  <w:num w:numId="19">
    <w:abstractNumId w:val="3"/>
  </w:num>
  <w:num w:numId="20">
    <w:abstractNumId w:val="19"/>
  </w:num>
  <w:num w:numId="21">
    <w:abstractNumId w:val="9"/>
  </w:num>
  <w:num w:numId="22">
    <w:abstractNumId w:val="16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jNlM2IwMzY0NGI2N2I4NWI2ZmVmZmFhODdlMTAifQ=="/>
  </w:docVars>
  <w:rsids>
    <w:rsidRoot w:val="00DA0B94"/>
    <w:rsid w:val="000927C5"/>
    <w:rsid w:val="000A5F56"/>
    <w:rsid w:val="000F673A"/>
    <w:rsid w:val="00101478"/>
    <w:rsid w:val="001C2C3F"/>
    <w:rsid w:val="00216D48"/>
    <w:rsid w:val="00216E24"/>
    <w:rsid w:val="00236F2C"/>
    <w:rsid w:val="002C37A7"/>
    <w:rsid w:val="003C43D5"/>
    <w:rsid w:val="0040319B"/>
    <w:rsid w:val="004B73DC"/>
    <w:rsid w:val="004E7EA7"/>
    <w:rsid w:val="00543D67"/>
    <w:rsid w:val="00586FFB"/>
    <w:rsid w:val="006117CB"/>
    <w:rsid w:val="00646389"/>
    <w:rsid w:val="00684FDB"/>
    <w:rsid w:val="00730AFD"/>
    <w:rsid w:val="007339E8"/>
    <w:rsid w:val="00766DF9"/>
    <w:rsid w:val="007D5CC3"/>
    <w:rsid w:val="008D340A"/>
    <w:rsid w:val="008E4516"/>
    <w:rsid w:val="008F23A5"/>
    <w:rsid w:val="008F6D51"/>
    <w:rsid w:val="009169FF"/>
    <w:rsid w:val="009805D7"/>
    <w:rsid w:val="009B399B"/>
    <w:rsid w:val="009B5632"/>
    <w:rsid w:val="009F16D8"/>
    <w:rsid w:val="00AB7E68"/>
    <w:rsid w:val="00AE6EC5"/>
    <w:rsid w:val="00B028C3"/>
    <w:rsid w:val="00B54FE8"/>
    <w:rsid w:val="00BA676B"/>
    <w:rsid w:val="00C0751C"/>
    <w:rsid w:val="00C46F78"/>
    <w:rsid w:val="00C9506E"/>
    <w:rsid w:val="00CA251C"/>
    <w:rsid w:val="00CA490A"/>
    <w:rsid w:val="00D06CF2"/>
    <w:rsid w:val="00D901D6"/>
    <w:rsid w:val="00DA0B94"/>
    <w:rsid w:val="00DE3267"/>
    <w:rsid w:val="00E0397B"/>
    <w:rsid w:val="00E056F7"/>
    <w:rsid w:val="00E05AE4"/>
    <w:rsid w:val="00E50910"/>
    <w:rsid w:val="00E739AE"/>
    <w:rsid w:val="00EF2753"/>
    <w:rsid w:val="00EF3F10"/>
    <w:rsid w:val="00F9355C"/>
    <w:rsid w:val="00FA6C40"/>
    <w:rsid w:val="00FB6D8E"/>
    <w:rsid w:val="03B475C8"/>
    <w:rsid w:val="07DA6E7F"/>
    <w:rsid w:val="0980650F"/>
    <w:rsid w:val="0A8F7D93"/>
    <w:rsid w:val="0A920344"/>
    <w:rsid w:val="0B154457"/>
    <w:rsid w:val="0C317996"/>
    <w:rsid w:val="0CE1587F"/>
    <w:rsid w:val="0E5C5D09"/>
    <w:rsid w:val="0F4D468C"/>
    <w:rsid w:val="119B1C10"/>
    <w:rsid w:val="14C93E2B"/>
    <w:rsid w:val="14F542E6"/>
    <w:rsid w:val="1DA77323"/>
    <w:rsid w:val="24525A35"/>
    <w:rsid w:val="249C1BA1"/>
    <w:rsid w:val="306A22A0"/>
    <w:rsid w:val="35C205A8"/>
    <w:rsid w:val="3A3A0A87"/>
    <w:rsid w:val="3A4B3129"/>
    <w:rsid w:val="3C905E04"/>
    <w:rsid w:val="404F2E8C"/>
    <w:rsid w:val="4A5B3BD9"/>
    <w:rsid w:val="4A653DAC"/>
    <w:rsid w:val="4B616E1B"/>
    <w:rsid w:val="4B722116"/>
    <w:rsid w:val="5028790E"/>
    <w:rsid w:val="50F302CE"/>
    <w:rsid w:val="568F1EB5"/>
    <w:rsid w:val="573F0C1F"/>
    <w:rsid w:val="5A374564"/>
    <w:rsid w:val="5B5B2E5F"/>
    <w:rsid w:val="5B9D699E"/>
    <w:rsid w:val="5CDB3622"/>
    <w:rsid w:val="64F51B70"/>
    <w:rsid w:val="6849507D"/>
    <w:rsid w:val="688A560A"/>
    <w:rsid w:val="6C323388"/>
    <w:rsid w:val="714C25DC"/>
    <w:rsid w:val="75CA73A9"/>
    <w:rsid w:val="79D35F21"/>
    <w:rsid w:val="7C2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100" w:line="360" w:lineRule="auto"/>
      <w:ind w:firstLine="177" w:firstLineChars="17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unhideWhenUsed/>
    <w:qFormat/>
    <w:uiPriority w:val="0"/>
    <w:pPr>
      <w:ind w:left="80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8059</Words>
  <Characters>8818</Characters>
  <Lines>66</Lines>
  <Paragraphs>18</Paragraphs>
  <TotalTime>28</TotalTime>
  <ScaleCrop>false</ScaleCrop>
  <LinksUpToDate>false</LinksUpToDate>
  <CharactersWithSpaces>8840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2019-12-14T07:14:00Z</dcterms:created>
  <dc:creator>shwu wu</dc:creator>
  <cp:lastModifiedBy>Administrator</cp:lastModifiedBy>
  <dcterms:modified xsi:type="dcterms:W3CDTF">2023-05-16T08:58:04Z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EF6D0F331CCF44D59E739C2286C46304</vt:lpwstr>
  </property>
</Properties>
</file>