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6FD59">
      <w:pPr>
        <w:spacing w:before="312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嘉鱼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县陆溪镇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人民政府</w:t>
      </w:r>
    </w:p>
    <w:p w14:paraId="6EDD94E2">
      <w:pPr>
        <w:spacing w:before="312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年度部门整体支出绩效自评报告</w:t>
      </w:r>
    </w:p>
    <w:p w14:paraId="4260CA0C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</w:pPr>
    </w:p>
    <w:p w14:paraId="6775D86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为确实做好20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23</w:t>
      </w:r>
      <w:r>
        <w:rPr>
          <w:rFonts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年度部门整体支出绩效自评工作，提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高财政资金使用效益，结合实际，我镇组织开展了绩效评价工作，经过对业务资料、财务资料和统计数据的分析，对部门整体支出“预算执行和管理”的合法合规性、完整性，履职效益等方面进行分析计算，认真详细检查基本支出、有关账目，收集整理了支出相关资料进行分析、总结，现将我单位整体支出绩效自评结果报告如下： </w:t>
      </w:r>
    </w:p>
    <w:p w14:paraId="46E9A47F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  <w:t xml:space="preserve">一、单位概况 </w:t>
      </w:r>
    </w:p>
    <w:p w14:paraId="07362A1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333333"/>
          <w:kern w:val="0"/>
          <w:sz w:val="31"/>
          <w:szCs w:val="31"/>
          <w:lang w:val="en-US" w:eastAsia="zh-CN" w:bidi="ar"/>
        </w:rPr>
        <w:t xml:space="preserve">(一)单位基本情况 </w:t>
      </w:r>
    </w:p>
    <w:p w14:paraId="00A83A5F">
      <w:pPr>
        <w:tabs>
          <w:tab w:val="left" w:pos="6807"/>
        </w:tabs>
        <w:spacing w:line="540" w:lineRule="exact"/>
        <w:ind w:firstLine="620" w:firstLineChars="200"/>
        <w:jc w:val="both"/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陆溪古称陆口，地处嘉鱼县西南，是嘉鱼、赤壁、洪湖三地交界处。陆水河与长江交汇于此，区位优越，交通便利，陆溪距武汉100公里，东临赤壁30公里，南接岳阳100公里，与洪湖隔江相望，全镇辖8个行政村57个村民小组，2个社区居委会，版土面积102平方公里，总人口2.7万人。嘉鱼县陆溪镇人民政府属于一级部门预算单位，全额拨款行政单位。2023年单位实有人数56人，其中在职42人，退休19人，以钱养事1人。车辆编制7辆，现有车辆7辆。</w:t>
      </w:r>
    </w:p>
    <w:p w14:paraId="0DD0C8C7">
      <w:pPr>
        <w:tabs>
          <w:tab w:val="left" w:pos="6807"/>
        </w:tabs>
        <w:spacing w:line="540" w:lineRule="exact"/>
        <w:jc w:val="both"/>
      </w:pPr>
      <w:r>
        <w:rPr>
          <w:rFonts w:hint="eastAsia" w:ascii="仿宋" w:hAnsi="仿宋" w:eastAsia="仿宋" w:cs="仿宋"/>
          <w:b/>
          <w:color w:val="333333"/>
          <w:kern w:val="0"/>
          <w:sz w:val="31"/>
          <w:szCs w:val="31"/>
          <w:lang w:val="en-US" w:eastAsia="zh-CN" w:bidi="ar"/>
        </w:rPr>
        <w:t xml:space="preserve">（二）主要职责 </w:t>
      </w:r>
    </w:p>
    <w:p w14:paraId="48703EA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落实国家政策，严格依法行政，发挥经济管理职能加强政策引导，制定发展规划，服务市场主体和营造发展环境，搞好市场监管，大力促进社会事业发展，发展镇村经济、文化和社会事业，提供公共服务，维护社会稳定，执行本级人民代表大会的决议和上级国家行政机关的决定和命令，发布决定和命令，执行本行政区域内的经济和社会发展计划、预算，管理本行政区域内的经济、教育、科学、文化、卫生、体育事业和财政、民政、公安、司法行政、计划生育等行政工作，构建社会主义和谐社会。 </w:t>
      </w:r>
    </w:p>
    <w:p w14:paraId="729D45B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内设机构：社会事务办、农业办（精准扶贫办公室）、 卫计办、纪委、党政综合办、工业交通办（武装部）、党建办、城建办。全部纳入2023年部门预算编制范围。</w:t>
      </w:r>
    </w:p>
    <w:p w14:paraId="5CC47FF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333333"/>
          <w:kern w:val="0"/>
          <w:sz w:val="31"/>
          <w:szCs w:val="31"/>
          <w:lang w:val="en-US" w:eastAsia="zh-CN" w:bidi="ar"/>
        </w:rPr>
        <w:t xml:space="preserve">（三）单位整体支出总体支出情况 </w:t>
      </w:r>
    </w:p>
    <w:p w14:paraId="703E9064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2020年度我镇全年收入总计1997.73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万元，其中财政拨款收入1997.73万元，全年预算支出1997.73万元，其中，基本支出770.76万元，项目支1226.97万元。</w:t>
      </w:r>
    </w:p>
    <w:p w14:paraId="6004271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  <w:t>二、资产管理情况</w:t>
      </w:r>
    </w:p>
    <w:p w14:paraId="084ED31A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我镇固定资产实行统一管理、统一调配，并按使用人建立了资产卡片管理台账，实行使用、保管签字登记制度。对单位固定资产统一采购、多人经办，每月月初根据各部门的需求制订采购计划，实行多方询价、“货比三家”，并按政府采购程序和有关规定加强采购手续。年底对财产物资进行清查、盘点、核对、处理。对取得的资产实物及时进行会计核算。</w:t>
      </w:r>
    </w:p>
    <w:p w14:paraId="0DB6E666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  <w:t xml:space="preserve">三、单位整体支出绩效情况 </w:t>
      </w:r>
      <w:bookmarkStart w:id="0" w:name="_GoBack"/>
      <w:bookmarkEnd w:id="0"/>
    </w:p>
    <w:p w14:paraId="2136107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2023年，我镇积极履职，强化管理，较好的完成了年度工作目标。通过加强预算收支管理，不断建立健全内部管理制度，梳理内部管理流程，整体支出管理水平得到提升。 </w:t>
      </w:r>
    </w:p>
    <w:p w14:paraId="4FA1AFAD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  <w:t xml:space="preserve">四、存在的主要问题 </w:t>
      </w:r>
    </w:p>
    <w:p w14:paraId="75FDF78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1.预算控制率有待降低。除政策性因素以外，由于部分临时、紧急或突发的工作任务导致年中追加预算。 </w:t>
      </w:r>
    </w:p>
    <w:p w14:paraId="532385C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2. 专项资金少，资金压力大。针对我镇农村经济基础薄弱、资金压力大的现状，重点产业项目尚需进一步的加强。 </w:t>
      </w:r>
    </w:p>
    <w:p w14:paraId="37D28A5F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color w:val="333333"/>
          <w:kern w:val="0"/>
          <w:sz w:val="31"/>
          <w:szCs w:val="31"/>
          <w:lang w:val="en-US" w:eastAsia="zh-CN" w:bidi="ar"/>
        </w:rPr>
        <w:t xml:space="preserve">五、改进措施和有关建议 </w:t>
      </w:r>
    </w:p>
    <w:p w14:paraId="6543E7A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1、细化预算编制工作，认真做好预算的编制。进一步加强内设机构的预算管理意识，严格按照预算编制的相关制度和要求进行预算编制。 </w:t>
      </w:r>
    </w:p>
    <w:p w14:paraId="530C4DF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2、加强财务管理，严格财务审核。加强单位财务管理健全单位财务管理制度体系，规范单位财务行为。在费用报账支付时，按照预算规定的费用项目和用途进行资金使用审核、财务严格核算，杜绝超支现象的发生。 </w:t>
      </w:r>
    </w:p>
    <w:p w14:paraId="5EEDDFC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 </w:t>
      </w:r>
    </w:p>
    <w:p w14:paraId="752D899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4、对相关人员加强培训，特别是针对《预算法》、《行政事业单位会计制度》等学习培训，规范部门预算收支核算，切实提高部门预算收支管理水平。</w:t>
      </w:r>
    </w:p>
    <w:p w14:paraId="378DAB8B"/>
    <w:p w14:paraId="0CC8F3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E5D00-FE0E-43E4-8BD3-5BCD19432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759E10-7A8E-4732-AEAD-B8D887B13B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0C162A-43EF-4C4D-A517-9ADDF254A0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7671AF-1164-41CC-A60B-0F2ABF2A64D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jQ4Y2E3OGM3NWZhZjUwZWQ1YjZkZWMwMDZjZTMifQ=="/>
  </w:docVars>
  <w:rsids>
    <w:rsidRoot w:val="3B1A4AAD"/>
    <w:rsid w:val="3B1A4AAD"/>
    <w:rsid w:val="61B94BBC"/>
    <w:rsid w:val="78A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1622</Characters>
  <Lines>0</Lines>
  <Paragraphs>0</Paragraphs>
  <TotalTime>0</TotalTime>
  <ScaleCrop>false</ScaleCrop>
  <LinksUpToDate>false</LinksUpToDate>
  <CharactersWithSpaces>1644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2023-05-31T03:13:00Z</dcterms:created>
  <dc:creator>绛罗高卷</dc:creator>
  <cp:lastModifiedBy>杜小燕</cp:lastModifiedBy>
  <dcterms:modified xsi:type="dcterms:W3CDTF">2024-10-21T07:51:55Z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0734421DA62848FE85B21F546B9D0611_13</vt:lpwstr>
  </property>
</Properties>
</file>