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60" w:lineRule="exact"/>
        <w:textAlignment w:val="auto"/>
        <w:rPr>
          <w:rFonts w:ascii="方正小标宋简体" w:hAnsi="仿宋" w:eastAsia="方正小标宋简体"/>
          <w:sz w:val="24"/>
          <w:szCs w:val="24"/>
        </w:rPr>
      </w:pPr>
    </w:p>
    <w:p>
      <w:pPr>
        <w:overflowPunct w:val="0"/>
        <w:spacing w:line="580" w:lineRule="exact"/>
        <w:ind w:firstLine="640" w:firstLineChars="200"/>
        <w:rPr>
          <w:rFonts w:hint="eastAsia" w:ascii="仿宋_GB2312" w:hAnsi="仿宋_GB2312" w:eastAsia="仿宋_GB2312" w:cs="仿宋_GB2312"/>
          <w:sz w:val="32"/>
          <w:szCs w:val="32"/>
          <w:lang w:val="en-US" w:eastAsia="zh-CN"/>
        </w:rPr>
      </w:pPr>
    </w:p>
    <w:p>
      <w:pPr>
        <w:overflowPunct w:val="0"/>
        <w:spacing w:line="580" w:lineRule="exact"/>
        <w:ind w:firstLine="723" w:firstLineChars="200"/>
        <w:jc w:val="center"/>
        <w:rPr>
          <w:rFonts w:hint="eastAsia" w:ascii="仿宋_GB2312" w:hAnsi="仿宋_GB2312" w:eastAsia="仿宋_GB2312" w:cs="仿宋_GB2312"/>
          <w:b/>
          <w:bCs/>
          <w:sz w:val="36"/>
          <w:szCs w:val="36"/>
          <w:lang w:val="en-US" w:eastAsia="zh-CN"/>
        </w:rPr>
      </w:pPr>
      <w:r>
        <w:rPr>
          <w:rFonts w:hint="eastAsia" w:ascii="仿宋_GB2312" w:hAnsi="仿宋_GB2312" w:eastAsia="仿宋_GB2312" w:cs="仿宋_GB2312"/>
          <w:b/>
          <w:bCs/>
          <w:sz w:val="36"/>
          <w:szCs w:val="36"/>
          <w:lang w:val="en-US" w:eastAsia="zh-CN"/>
        </w:rPr>
        <w:t>嘉鱼县红十字会2023年整体支出绩效自评报告</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一、绩效自评得分情况及绩效等级。</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2023年部门整体支出绩效自评表结果显示，这次自评得分93分，绩效等级为优级。本单位年初预算财政拨款为129.34万元，全年执行数为128.93万元，预算执行率为99.68%。我单位因今年成为新独立的事业单位，为更好开展各项工作，满足单位日常工作的基本需求，提高工作效率，购置了新的办公设备；单位加强部门联运，打造“救在身边”应急救护品牌，群众应急避险自救互救能力逐步提升，深化红十字改革，加强“三救三献”服务体系建设，应急救护服务体系建设不断加强，红十字会影响力和社会认识度逐步提高。</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二、嘉鱼县红十字会部门职能：</w:t>
      </w:r>
    </w:p>
    <w:p>
      <w:pPr>
        <w:overflowPunct w:val="0"/>
        <w:spacing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嘉鱼县红十字会为全额拨款行政单位，核定编制6人。主要职责：</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1、宣传和执行《中华人民共和国红十字会法》和《中华人民共和国红十字标志使用办法》；宣传国际人道法、红十字运动基本原则。</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2、开展备灾救灾工作。在自然灾害、事故灾难、公共卫生事件等突发事件中，开展救护和救助工作。</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3、开展应急救护、防灾避险和卫生健康知识的宣传、普及、培训；在机关、企事业单位、社区、农村、学校和易发生意外伤害的行业和人群中开展应急救护培训，提高应急条件下的应急救助能力和水平。</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4、开展社会救助及相关服务工作。对易受损人群进行救助，为困难群众提供服务，开展其他人道服务工作。</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5、开展无偿献血的宣传推动工作；开展捐献造血干细胞的宣传动员、组织工作；依法开展和推动遗体、器官（组织）捐献工作。</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6、组织开展红十字志愿服务和红十字青少年工作。</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 依法开展募捐活动，依照法律法规自主处分募捐款物，确保资金安全和公开透明度。</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8、加强红十字队伍建设，发展与各地红十字会之间的友好交往，开展人道主义领域方面的交流和合作。</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9、完成县委、县政府和上级红十字会交办的相关工作。</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三、2023年收支情况</w:t>
      </w:r>
    </w:p>
    <w:p>
      <w:pPr>
        <w:overflowPunct w:val="0"/>
        <w:spacing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2023年全年支出总计128.93万元，其中基本经费支出73.51万元，项目支出55.42万元。</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四、2023年度目标完成情况</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今年以来，在县委、县政府的正确领导下，县红十字会认真贯彻落实党的二十大精神和省委、市委、县委决策部署，全面推进卫生健康事业发展，现将有关工作总结如下。</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一、2023年工作情况</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嘉鱼县红十字会坚持以习近平新时代中国特色社会主义思想为指导，全面贯彻落实党的二十大精神和习近平总书记关于红十字事业发展的重要指示批示精神，紧紧围绕县委、县政府中心工作，聚焦主责主业，深化改革创新，为打造湖北强县工程示范、建设滨江生态公园城市贡献红十字智慧和力量。</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强化理论武装，提升党建质量。严格落实意识形态责任制，全年落实党组理论学习中心组学习15次，党组会12次，支部主题党日12次，使党员干部坚定理想信念、增强党性修养，在思想上、政治上、行动上同以习近平同志为核心的党中央保持高度一致。扎实开展第24个党风廉政建设宣教月活动，深入开展违规吃喝专项整治，持续推进清廉机关建设。围绕加强基层组织建设，打造群众身边的红十字会等内容，组织班子成员及干部职工20余人次深入基层实地调研，充分运用所学的理论、思想、方法提升便民服务本领，广泛收集服务对象和基层群众意见建议，结合“下基层察民情暖民心解民忧”实践活动及美好环境和幸福生活共同缔造实践活动，收集问题5个，形成“三张清单”，目前清单内事项均已完成。</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突出“救在身边”，抓牢生命教育。实施人道救助，对在县中医医院治病的特困患者摸排，按照统筹分类的原则，先期慰问了10个困难患者。开展儿童先心病、白血病救助项目，最大限度申报“小天使基金”、“天使阳光基金”医疗救助项目，为1名患儿争取救助资金3万元。11月，购买米、油等物资送到100户建档立卡贫困户家中。普及救护知识，组织救护师资先后在樱花社区、安达驾校、应急管理局、县委党校、武汉首义学院嘉鱼校区等开展应急救护知识培训14场，完成救护员（初级）注册1086人，在县城人流密集处、机关开展急救知识普及培训10769人次，提前一个季度超额完成上级下达的全年任务。组织8名救护师资参加省、市红十字会组织的培训，提高师资理论水平和实操能力，夯实应急救护培训基础。在城区人流密集场所投放安装7台自动体外除颤器（AED），并于11月20日成功救治一名在校大学生。参与防灾救灾，加强同应急管理部门合作，会同相关部门开展“5.12防灾减灾日”宣传活动。联合教育系统，在学校开展暑期防溺水知识科普活动。水上救援志愿服务队和应急救援志愿服务队联合相关部门在三湖连江风景区开展暑期防溺水义务值守活动，同时购买救生圈放置城区水域周边，预防溺水等突发事件。</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推进“三献”工作，弘扬博爱精神。参与、推动无偿献血工作，开展春、秋两季县直部门、乡镇、企业等无偿献血，全年无偿献血3923人次，总献血量1228100毫升，获市卫健委、市红十字会关于表扬2020-2022年全市无偿献血工作先进单位和先进个人。参与开展造血干细胞捐献活动，做好造血干细胞入库招募、捐献动员、表彰激励工作，全年新增造血干细胞捐献者112名，1名捐献者荣获全国无偿捐献造血干细胞奖。参与、推动遗体和人体器官捐献工作，加强《湖北省人体器官捐献条例》和《人体器官捐献和移植条例 》的宣传，让更多人了解器官和遗体捐献的知识和意义，全年召集人体器官捐献志愿者168例，完成捐献4例。春节前，县红十字会走访慰问器官捐献者家属代表。</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拓展基层组织，密切联系群众。出台重要文件，详细制定全县红十字基层组织建设的目标、任务，明确责任单位和时间要求，为指导县域红十字会基层组织建设试点工作提供了重要依据和根本遵循。召开专题会议，进一步提高各基层红十字会领导干部对建设红十字会基层组织的重要性、紧迫性的认识，提升他们扎实推进工作的能力和服务群众的水平。截至目前</w:t>
      </w:r>
      <w:bookmarkStart w:id="0" w:name="_GoBack"/>
      <w:bookmarkEnd w:id="0"/>
      <w:r>
        <w:rPr>
          <w:rFonts w:hint="eastAsia" w:ascii="仿宋_GB2312" w:hAnsi="仿宋_GB2312" w:eastAsia="仿宋_GB2312" w:cs="仿宋_GB2312"/>
          <w:sz w:val="32"/>
          <w:szCs w:val="32"/>
          <w:lang w:val="en-US" w:eastAsia="zh-CN"/>
        </w:rPr>
        <w:t>，全县共建立150个基层红十字会，包括所有乡镇、社区（村），县城区10所中、小学和7个乡镇中心学校，4个二级医疗机构和9个一级医疗机构，同时探索企事业单位红十字建设工作，在县林业局等7个企事业单位完成红十字会人员架构。所有8个乡镇和县中医医院都已顺利召开红十字会第一次会员代表大会，选举了会长、副会长、监事长等基层组织领导班子，理顺管理机制，夯实服务群众基础。开展志愿活动。通过召集志愿者，进一步壮大志愿队伍，开展防灾避险、自救互救、健康教育、人道关爱等红十字特色志愿服务活动，服务辖区群众，助力全国文明城市创建工作，全年开展志愿服务69场。</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二、下一步工作</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弘扬红十字精神，践行社会主义核心价值观。加强与融媒体合作，推动红十字信息化建设，探索开发捐赠捐献、人道救助等应用模块，实现爱心活动追溯查询和全程留痕。推动依法治会走深走实。深入开展《湖北省红十字会条例》学习宣传活动，组织基层红十字会秘书长培训，全面提升新形势下红十字会依法履职能力</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持续开展志愿服务，服务城乡社区治理。继续推动人道救助和服务项目的捐赠者、实施者、参与者、受益者，特别是红十字救援队员、红十字救护员、造血干细胞志愿捐献者、遗体和人体器官捐献志愿登记者等成为会员、志愿者，进一步巩固、扩大红十字会的社会基础、群众基础，并结合“一下三民”和“共同缔造”实践活动，持续开展特色红十字志愿服务，实施“红十字会进养老机构”活动，服务乡村振兴和社会治理。</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聚焦主责主业，提升服务水平。深入开展救护培训。根据上级下达年度救护员（初级）和急救知识普及培训任务，及时组织应急救护培训“进学校”、“进社区”、“进机关”、“进农村”、“进企业”、“进党校”、“进支部主题党日”，同时结合基层实际，重点谋划在学校、医疗机构、乡镇培养救护师资。另外，积极争取社会资源、政府资金按照上级要求，继续配置自动体外除颤器（AED），结合我县实际，往老城区、乡镇延伸，建设AED急救“一张网”，提高保护人民群众生命安全的能力。二是完善红十字应急救援体系。主动参与重大自然灾害和突发事件的应急预案演练和应急救援工作，谋划建设红十字备灾仓库，配备相关设施设备。三是积极推动人道救助工作。依托“小天使”“阳光天使”大病救助项目，救助0-14岁白血病和先心病患儿；持续做好红十字“博爱送万家”和助医、助学、助困、助老、助残等人道救助活动。</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参与、推动“三献”工作，践行人道初心。积极参与、推动无偿献血宣传，联合相关部门组织开展无偿献血和世界献血者日活动；积极助力生命救助，普及造血干细胞捐献知识，强化造血干细胞捐献宣传和捐献理念的培育，完成招募造血干细胞捐献志愿者采集任务；认真贯彻落实《湖北省人体器官捐献条例》和《人体器官捐献和移植条例 》，加强人体器官捐献知识的宣传普及，持续做好典型宣传和志愿者登记等工作。</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p>
    <w:p>
      <w:pPr>
        <w:overflowPunct w:val="0"/>
        <w:spacing w:line="580" w:lineRule="exact"/>
        <w:ind w:firstLine="640" w:firstLineChars="200"/>
        <w:rPr>
          <w:rFonts w:hint="eastAsia" w:ascii="仿宋_GB2312" w:hAnsi="仿宋_GB2312" w:eastAsia="仿宋_GB2312" w:cs="仿宋_GB2312"/>
          <w:sz w:val="32"/>
          <w:szCs w:val="32"/>
          <w:lang w:val="en-US" w:eastAsia="zh-CN"/>
        </w:rPr>
      </w:pPr>
    </w:p>
    <w:p>
      <w:pPr>
        <w:overflowPunct w:val="0"/>
        <w:spacing w:line="580" w:lineRule="exact"/>
        <w:ind w:firstLine="640" w:firstLineChars="20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嘉鱼县红十字会</w:t>
      </w:r>
    </w:p>
    <w:p>
      <w:pPr>
        <w:overflowPunct w:val="0"/>
        <w:spacing w:line="580" w:lineRule="exact"/>
        <w:ind w:firstLine="640" w:firstLineChars="200"/>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E5YTlkNjJmODQ2YzZkMjVlOThlMDc4NTIwOGNhMDAifQ=="/>
  </w:docVars>
  <w:rsids>
    <w:rsidRoot w:val="00D04347"/>
    <w:rsid w:val="00031CBC"/>
    <w:rsid w:val="00050D7E"/>
    <w:rsid w:val="00081EA6"/>
    <w:rsid w:val="000E6F8A"/>
    <w:rsid w:val="00106348"/>
    <w:rsid w:val="00107431"/>
    <w:rsid w:val="00107920"/>
    <w:rsid w:val="00123269"/>
    <w:rsid w:val="00147069"/>
    <w:rsid w:val="001C04F0"/>
    <w:rsid w:val="001F47C8"/>
    <w:rsid w:val="00206F6A"/>
    <w:rsid w:val="00281EFC"/>
    <w:rsid w:val="00303120"/>
    <w:rsid w:val="003425B1"/>
    <w:rsid w:val="003706A4"/>
    <w:rsid w:val="0037365A"/>
    <w:rsid w:val="00375EE1"/>
    <w:rsid w:val="003811E6"/>
    <w:rsid w:val="004B5E16"/>
    <w:rsid w:val="004F7203"/>
    <w:rsid w:val="005013F8"/>
    <w:rsid w:val="00530380"/>
    <w:rsid w:val="00660E84"/>
    <w:rsid w:val="00674438"/>
    <w:rsid w:val="006A10BD"/>
    <w:rsid w:val="006A2E15"/>
    <w:rsid w:val="006D739E"/>
    <w:rsid w:val="006E12B3"/>
    <w:rsid w:val="00713F37"/>
    <w:rsid w:val="00722254"/>
    <w:rsid w:val="00734778"/>
    <w:rsid w:val="0074311F"/>
    <w:rsid w:val="00747F85"/>
    <w:rsid w:val="00764B7C"/>
    <w:rsid w:val="007961EB"/>
    <w:rsid w:val="007B57B9"/>
    <w:rsid w:val="007C37F5"/>
    <w:rsid w:val="007F4210"/>
    <w:rsid w:val="00803785"/>
    <w:rsid w:val="008556B7"/>
    <w:rsid w:val="00865DE3"/>
    <w:rsid w:val="008B013F"/>
    <w:rsid w:val="008C1651"/>
    <w:rsid w:val="009357FF"/>
    <w:rsid w:val="00944180"/>
    <w:rsid w:val="00966F04"/>
    <w:rsid w:val="00A44259"/>
    <w:rsid w:val="00A45398"/>
    <w:rsid w:val="00AE55E7"/>
    <w:rsid w:val="00AE5940"/>
    <w:rsid w:val="00AF774D"/>
    <w:rsid w:val="00AF79A0"/>
    <w:rsid w:val="00BE02C6"/>
    <w:rsid w:val="00BE75F1"/>
    <w:rsid w:val="00C028AF"/>
    <w:rsid w:val="00C62018"/>
    <w:rsid w:val="00C62B78"/>
    <w:rsid w:val="00C65DB9"/>
    <w:rsid w:val="00CE4A57"/>
    <w:rsid w:val="00CF295B"/>
    <w:rsid w:val="00D04347"/>
    <w:rsid w:val="00D125CD"/>
    <w:rsid w:val="00D25088"/>
    <w:rsid w:val="00D72093"/>
    <w:rsid w:val="00D84E31"/>
    <w:rsid w:val="00DB626A"/>
    <w:rsid w:val="00DE08EC"/>
    <w:rsid w:val="00E14A8F"/>
    <w:rsid w:val="00E6072B"/>
    <w:rsid w:val="00E60D95"/>
    <w:rsid w:val="00EA278E"/>
    <w:rsid w:val="00F51E7C"/>
    <w:rsid w:val="00F7208C"/>
    <w:rsid w:val="00FD5A54"/>
    <w:rsid w:val="00FF60A2"/>
    <w:rsid w:val="09C441AA"/>
    <w:rsid w:val="0BB35BD2"/>
    <w:rsid w:val="0D35306C"/>
    <w:rsid w:val="0D850B9A"/>
    <w:rsid w:val="11B65A2D"/>
    <w:rsid w:val="14C47DDC"/>
    <w:rsid w:val="165B1AF3"/>
    <w:rsid w:val="19A54D4E"/>
    <w:rsid w:val="1AA3188E"/>
    <w:rsid w:val="1B9D26FC"/>
    <w:rsid w:val="1D555903"/>
    <w:rsid w:val="1F8A3753"/>
    <w:rsid w:val="211174AE"/>
    <w:rsid w:val="216930CF"/>
    <w:rsid w:val="216A6FA0"/>
    <w:rsid w:val="24396315"/>
    <w:rsid w:val="273772AB"/>
    <w:rsid w:val="2DE94525"/>
    <w:rsid w:val="328571C7"/>
    <w:rsid w:val="3ECB4500"/>
    <w:rsid w:val="41452FE4"/>
    <w:rsid w:val="42DD7BD7"/>
    <w:rsid w:val="46C23005"/>
    <w:rsid w:val="475F45D1"/>
    <w:rsid w:val="48423439"/>
    <w:rsid w:val="4A6B6CFF"/>
    <w:rsid w:val="4AAB127D"/>
    <w:rsid w:val="4B337E76"/>
    <w:rsid w:val="4C70432C"/>
    <w:rsid w:val="5AFF0241"/>
    <w:rsid w:val="5DC24204"/>
    <w:rsid w:val="616B6357"/>
    <w:rsid w:val="645B172D"/>
    <w:rsid w:val="66D55F78"/>
    <w:rsid w:val="6B357E54"/>
    <w:rsid w:val="6D391BCA"/>
    <w:rsid w:val="6D4B3DC0"/>
    <w:rsid w:val="6D4C5883"/>
    <w:rsid w:val="743E63DE"/>
    <w:rsid w:val="75682AC5"/>
    <w:rsid w:val="7A1E2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autoRedefine/>
    <w:qFormat/>
    <w:uiPriority w:val="34"/>
    <w:pPr>
      <w:ind w:firstLine="420" w:firstLineChars="200"/>
    </w:pPr>
  </w:style>
  <w:style w:type="paragraph" w:customStyle="1" w:styleId="9">
    <w:name w:val="0"/>
    <w:basedOn w:val="1"/>
    <w:qFormat/>
    <w:uiPriority w:val="99"/>
    <w:pPr>
      <w:widowControl/>
      <w:snapToGrid w:val="0"/>
    </w:pPr>
    <w:rPr>
      <w:rFonts w:ascii="Times New Roman" w:hAnsi="Times New Roman" w:eastAsia="宋体" w:cs="Times New Roman"/>
      <w:kern w:val="0"/>
      <w:sz w:val="32"/>
      <w:szCs w:val="20"/>
    </w:rPr>
  </w:style>
  <w:style w:type="paragraph" w:customStyle="1" w:styleId="10">
    <w:name w:val="NormalIndent"/>
    <w:basedOn w:val="1"/>
    <w:autoRedefine/>
    <w:qFormat/>
    <w:uiPriority w:val="0"/>
    <w:pPr>
      <w:ind w:firstLine="200" w:firstLineChars="200"/>
      <w:textAlignment w:val="baseline"/>
    </w:pPr>
    <w:rPr>
      <w:rFonts w:ascii="Times New Roman" w:hAnsi="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6523</Words>
  <Characters>6860</Characters>
  <Lines>55</Lines>
  <Paragraphs>15</Paragraphs>
  <TotalTime>0</TotalTime>
  <ScaleCrop>false</ScaleCrop>
  <LinksUpToDate>false</LinksUpToDate>
  <CharactersWithSpaces>6861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2018-03-28T03:03:00Z</dcterms:created>
  <dc:creator>冯妍妍/预算绩效管理处（行资处）/湖北省财政厅</dc:creator>
  <cp:lastModifiedBy>RuRu</cp:lastModifiedBy>
  <cp:lastPrinted>2018-03-02T03:41:00Z</cp:lastPrinted>
  <dcterms:modified xsi:type="dcterms:W3CDTF">2024-10-22T07:06:33Z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F1EFDE04C2AC47E8A75278241B2E8831</vt:lpwstr>
  </property>
</Properties>
</file>