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FADA7">
      <w:pPr>
        <w:rPr>
          <w:rFonts w:hint="default" w:ascii="方正小标宋_GBK" w:hAnsi="仿宋" w:eastAsia="方正小标宋_GBK" w:cs="方正小标宋_GBK"/>
          <w:sz w:val="36"/>
          <w:szCs w:val="36"/>
          <w:lang w:val="en-US"/>
        </w:rPr>
      </w:pPr>
      <w:r>
        <w:rPr>
          <w:rFonts w:hint="eastAsia" w:ascii="仿宋" w:hAnsi="仿宋" w:eastAsia="仿宋" w:cs="仿宋"/>
          <w:sz w:val="30"/>
          <w:szCs w:val="30"/>
        </w:rPr>
        <w:t>附件</w:t>
      </w:r>
      <w:r>
        <w:rPr>
          <w:rFonts w:hint="eastAsia" w:ascii="仿宋" w:hAnsi="仿宋" w:eastAsia="仿宋" w:cs="仿宋"/>
          <w:sz w:val="30"/>
          <w:szCs w:val="30"/>
          <w:lang w:val="en-US" w:eastAsia="zh-CN"/>
        </w:rPr>
        <w:t>2</w:t>
      </w:r>
    </w:p>
    <w:p w14:paraId="053937BF">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仿宋" w:hAnsi="仿宋" w:eastAsia="方正小标宋_GBK"/>
          <w:sz w:val="28"/>
          <w:szCs w:val="28"/>
          <w:lang w:eastAsia="zh-CN"/>
        </w:rPr>
      </w:pPr>
      <w:r>
        <w:rPr>
          <w:rFonts w:hint="eastAsia" w:ascii="方正小标宋_GBK" w:hAnsi="仿宋" w:eastAsia="方正小标宋_GBK" w:cs="方正小标宋_GBK"/>
          <w:sz w:val="36"/>
          <w:szCs w:val="36"/>
        </w:rPr>
        <w:t>202</w:t>
      </w:r>
      <w:r>
        <w:rPr>
          <w:rFonts w:hint="eastAsia" w:ascii="方正小标宋_GBK" w:hAnsi="仿宋" w:eastAsia="方正小标宋_GBK" w:cs="方正小标宋_GBK"/>
          <w:sz w:val="36"/>
          <w:szCs w:val="36"/>
          <w:lang w:val="en-US" w:eastAsia="zh-CN"/>
        </w:rPr>
        <w:t>4</w:t>
      </w:r>
      <w:r>
        <w:rPr>
          <w:rFonts w:hint="eastAsia" w:ascii="方正小标宋_GBK" w:hAnsi="仿宋" w:eastAsia="方正小标宋_GBK" w:cs="方正小标宋_GBK"/>
          <w:sz w:val="36"/>
          <w:szCs w:val="36"/>
        </w:rPr>
        <w:t>年度</w:t>
      </w:r>
      <w:r>
        <w:rPr>
          <w:rFonts w:hint="eastAsia" w:ascii="方正小标宋_GBK" w:hAnsi="仿宋" w:eastAsia="方正小标宋_GBK" w:cs="方正小标宋_GBK"/>
          <w:sz w:val="36"/>
          <w:szCs w:val="36"/>
          <w:lang w:val="en-US" w:eastAsia="zh-CN"/>
        </w:rPr>
        <w:t>卫生健康局</w:t>
      </w:r>
      <w:r>
        <w:rPr>
          <w:rFonts w:hint="eastAsia" w:ascii="方正小标宋_GBK" w:hAnsi="仿宋" w:eastAsia="方正小标宋_GBK" w:cs="方正小标宋_GBK"/>
          <w:sz w:val="36"/>
          <w:szCs w:val="36"/>
        </w:rPr>
        <w:t>部门整体绩效自评</w:t>
      </w:r>
      <w:r>
        <w:rPr>
          <w:rFonts w:hint="eastAsia" w:ascii="方正小标宋_GBK" w:hAnsi="仿宋" w:eastAsia="方正小标宋_GBK" w:cs="方正小标宋_GBK"/>
          <w:sz w:val="36"/>
          <w:szCs w:val="36"/>
          <w:lang w:eastAsia="zh-CN"/>
        </w:rPr>
        <w:t>结果</w:t>
      </w:r>
    </w:p>
    <w:p w14:paraId="38D046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p>
    <w:p w14:paraId="7332ED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一、基本情况</w:t>
      </w:r>
    </w:p>
    <w:p w14:paraId="6F46BE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val="0"/>
          <w:bCs w:val="0"/>
          <w:kern w:val="2"/>
          <w:sz w:val="32"/>
          <w:szCs w:val="32"/>
          <w:lang w:val="en-US" w:eastAsia="zh-CN" w:bidi="ar-SA"/>
        </w:rPr>
        <w:t>本年度决算收入为3194.99万元，其中一般公共预算财政拨款收3194.99万元，占总收入的100%。本年度决算支出3194.99万元，按支出性质分类，基本支出630万元，点总支出的19.7%，项目支出2564.99万元，占总支出的80.3%。按经济分类，工资福利支出423.07万元，占支出13.24%，商品和服务支出425.165，占总支出的13.3%，对个人和家</w:t>
      </w:r>
      <w:r>
        <w:rPr>
          <w:rFonts w:hint="eastAsia" w:ascii="仿宋_GB2312" w:hAnsi="仿宋" w:eastAsia="仿宋_GB2312"/>
          <w:sz w:val="32"/>
          <w:szCs w:val="32"/>
          <w:highlight w:val="none"/>
          <w:lang w:val="en-US" w:eastAsia="zh-CN"/>
        </w:rPr>
        <w:t>庭的补助2346.76万元，占总支出的43.46%。</w:t>
      </w:r>
      <w:r>
        <w:rPr>
          <w:rFonts w:hint="eastAsia" w:ascii="仿宋" w:hAnsi="仿宋" w:eastAsia="仿宋" w:cs="仿宋"/>
          <w:color w:val="auto"/>
          <w:sz w:val="32"/>
          <w:szCs w:val="32"/>
          <w:lang w:val="en-US" w:eastAsia="zh-CN"/>
        </w:rPr>
        <w:t>2024年以来，嘉鱼县卫健局认真贯彻落实党的二十大精神和省委、市委、县委决策部署，围绕“双集中”试点工作，着力提升医疗卫生服务水平助推城镇和产业集中高质量发展，打造覆盖全域的医疗服务体系</w:t>
      </w:r>
    </w:p>
    <w:p w14:paraId="34EA65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z w:val="32"/>
          <w:szCs w:val="32"/>
          <w:lang w:val="en-US" w:eastAsia="zh-CN"/>
        </w:rPr>
        <w:t>2.2024年度部门整体绩效目标。</w:t>
      </w:r>
      <w:r>
        <w:rPr>
          <w:rFonts w:hint="eastAsia" w:ascii="楷体_GB2312" w:hAnsi="楷体_GB2312" w:eastAsia="楷体_GB2312" w:cs="楷体_GB2312"/>
          <w:b w:val="0"/>
          <w:bCs w:val="0"/>
          <w:kern w:val="2"/>
          <w:sz w:val="32"/>
          <w:szCs w:val="32"/>
          <w:lang w:val="en-US" w:eastAsia="zh-CN" w:bidi="ar-SA"/>
        </w:rPr>
        <w:t>（一）全面提升医疗服务水平。</w:t>
      </w:r>
      <w:r>
        <w:rPr>
          <w:rFonts w:hint="eastAsia" w:ascii="仿宋_GB2312" w:hAnsi="仿宋_GB2312" w:eastAsia="仿宋_GB2312" w:cs="仿宋_GB2312"/>
          <w:b w:val="0"/>
          <w:bCs w:val="0"/>
          <w:kern w:val="2"/>
          <w:sz w:val="32"/>
          <w:szCs w:val="32"/>
          <w:lang w:val="en-US" w:eastAsia="zh-CN" w:bidi="ar-SA"/>
        </w:rPr>
        <w:t>一是增强县级公立医院服务能力。</w:t>
      </w:r>
      <w:r>
        <w:rPr>
          <w:rFonts w:hint="eastAsia" w:ascii="仿宋_GB2312" w:hAnsi="仿宋_GB2312" w:eastAsia="仿宋_GB2312" w:cs="仿宋_GB2312"/>
          <w:b w:val="0"/>
          <w:bCs w:val="0"/>
          <w:sz w:val="32"/>
          <w:szCs w:val="32"/>
          <w:lang w:val="en-US" w:eastAsia="zh-CN"/>
        </w:rPr>
        <w:t>二是健全基层对口帮扶机制。三是</w:t>
      </w:r>
      <w:r>
        <w:rPr>
          <w:rFonts w:hint="eastAsia" w:ascii="仿宋_GB2312" w:hAnsi="仿宋_GB2312" w:eastAsia="仿宋_GB2312" w:cs="仿宋_GB2312"/>
          <w:b w:val="0"/>
          <w:bCs w:val="0"/>
          <w:kern w:val="2"/>
          <w:sz w:val="32"/>
          <w:szCs w:val="32"/>
          <w:lang w:val="en-US" w:eastAsia="zh-CN" w:bidi="ar-SA"/>
        </w:rPr>
        <w:t>加强基层人才队伍建设。</w:t>
      </w:r>
      <w:r>
        <w:rPr>
          <w:rFonts w:hint="eastAsia" w:ascii="楷体_GB2312" w:hAnsi="楷体_GB2312" w:eastAsia="楷体_GB2312" w:cs="楷体_GB2312"/>
          <w:b w:val="0"/>
          <w:bCs w:val="0"/>
          <w:kern w:val="2"/>
          <w:sz w:val="32"/>
          <w:szCs w:val="32"/>
          <w:lang w:val="en-US" w:eastAsia="zh-CN" w:bidi="ar-SA"/>
        </w:rPr>
        <w:t>（二）大力推进医养融合发展。</w:t>
      </w:r>
      <w:r>
        <w:rPr>
          <w:rFonts w:hint="eastAsia" w:ascii="仿宋_GB2312" w:hAnsi="仿宋_GB2312" w:eastAsia="仿宋_GB2312" w:cs="仿宋_GB2312"/>
          <w:b w:val="0"/>
          <w:bCs w:val="0"/>
          <w:kern w:val="2"/>
          <w:sz w:val="32"/>
          <w:szCs w:val="32"/>
          <w:lang w:val="en-US" w:eastAsia="zh-CN" w:bidi="ar-SA"/>
        </w:rPr>
        <w:t>一是建立县镇村三级医养服务体系。二是医疗服务进驻福利机构。三是护理人才培养持续推进。</w:t>
      </w:r>
      <w:r>
        <w:rPr>
          <w:rFonts w:hint="eastAsia" w:ascii="楷体_GB2312" w:hAnsi="楷体_GB2312" w:eastAsia="楷体_GB2312" w:cs="楷体_GB2312"/>
          <w:b w:val="0"/>
          <w:bCs w:val="0"/>
          <w:kern w:val="2"/>
          <w:sz w:val="32"/>
          <w:szCs w:val="32"/>
          <w:lang w:val="en-US" w:eastAsia="zh-CN" w:bidi="ar-SA"/>
        </w:rPr>
        <w:t>（三）健全完善县域医疗一体化体系。</w:t>
      </w:r>
      <w:r>
        <w:rPr>
          <w:rFonts w:hint="eastAsia" w:ascii="仿宋_GB2312" w:hAnsi="仿宋_GB2312" w:eastAsia="仿宋_GB2312" w:cs="仿宋_GB2312"/>
          <w:b w:val="0"/>
          <w:bCs w:val="0"/>
          <w:kern w:val="2"/>
          <w:sz w:val="32"/>
          <w:szCs w:val="32"/>
          <w:lang w:val="en-US" w:eastAsia="zh-CN" w:bidi="ar-SA"/>
        </w:rPr>
        <w:t>一是建立覆盖全县的远程救治网络。二是构建“1+3+9”数智化病理服务体系。三是打造县域中医联盟。</w:t>
      </w:r>
      <w:r>
        <w:rPr>
          <w:rFonts w:hint="eastAsia" w:ascii="楷体_GB2312" w:hAnsi="楷体_GB2312" w:eastAsia="楷体_GB2312" w:cs="楷体_GB2312"/>
          <w:b w:val="0"/>
          <w:bCs w:val="0"/>
          <w:kern w:val="2"/>
          <w:sz w:val="32"/>
          <w:szCs w:val="32"/>
          <w:lang w:val="en-US" w:eastAsia="zh-CN" w:bidi="ar-SA"/>
        </w:rPr>
        <w:t>（四）深入推进健康嘉鱼建设。</w:t>
      </w:r>
      <w:r>
        <w:rPr>
          <w:rFonts w:hint="eastAsia" w:ascii="仿宋_GB2312" w:hAnsi="仿宋_GB2312" w:eastAsia="仿宋_GB2312" w:cs="仿宋_GB2312"/>
          <w:b w:val="0"/>
          <w:bCs w:val="0"/>
          <w:kern w:val="2"/>
          <w:sz w:val="32"/>
          <w:szCs w:val="32"/>
          <w:lang w:val="en-US" w:eastAsia="zh-CN" w:bidi="ar-SA"/>
        </w:rPr>
        <w:t>一是衡量人民健康水平的主要指标持续向好。二是做实基本公卫服务。三是大力推进卫生创建。</w:t>
      </w:r>
      <w:r>
        <w:rPr>
          <w:rFonts w:hint="eastAsia" w:ascii="仿宋_GB2312" w:hAnsi="仿宋_GB2312" w:eastAsia="仿宋_GB2312" w:cs="仿宋_GB2312"/>
          <w:b w:val="0"/>
          <w:bCs w:val="0"/>
          <w:sz w:val="32"/>
          <w:szCs w:val="32"/>
          <w:lang w:val="en-US" w:eastAsia="zh-CN"/>
        </w:rPr>
        <w:t>四是加强托育服务供给。</w:t>
      </w:r>
      <w:r>
        <w:rPr>
          <w:rFonts w:hint="eastAsia" w:ascii="楷体_GB2312" w:hAnsi="楷体_GB2312" w:eastAsia="楷体_GB2312" w:cs="楷体_GB2312"/>
          <w:b w:val="0"/>
          <w:bCs w:val="0"/>
          <w:kern w:val="2"/>
          <w:sz w:val="32"/>
          <w:szCs w:val="32"/>
          <w:lang w:val="en-US" w:eastAsia="zh-CN" w:bidi="ar-SA"/>
        </w:rPr>
        <w:t>（五）着力办好卫生健康民生实事。</w:t>
      </w:r>
    </w:p>
    <w:p w14:paraId="407218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二、部门自评工作开展情况</w:t>
      </w:r>
    </w:p>
    <w:p w14:paraId="79752142">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2"/>
          <w:szCs w:val="32"/>
        </w:rPr>
      </w:pPr>
      <w:r>
        <w:rPr>
          <w:rFonts w:ascii="仿宋" w:hAnsi="仿宋" w:eastAsia="仿宋"/>
          <w:color w:val="000000"/>
          <w:sz w:val="30"/>
          <w:szCs w:val="30"/>
        </w:rPr>
        <w:t>为科学评价</w:t>
      </w:r>
      <w:r>
        <w:rPr>
          <w:rFonts w:hint="eastAsia" w:ascii="仿宋" w:hAnsi="仿宋" w:eastAsia="仿宋"/>
          <w:color w:val="000000"/>
          <w:sz w:val="30"/>
          <w:szCs w:val="30"/>
          <w:lang w:eastAsia="zh-CN"/>
        </w:rPr>
        <w:t>202</w:t>
      </w:r>
      <w:r>
        <w:rPr>
          <w:rFonts w:hint="eastAsia" w:ascii="仿宋" w:hAnsi="仿宋" w:eastAsia="仿宋"/>
          <w:color w:val="000000"/>
          <w:sz w:val="30"/>
          <w:szCs w:val="30"/>
          <w:lang w:val="en-US" w:eastAsia="zh-CN"/>
        </w:rPr>
        <w:t>4</w:t>
      </w:r>
      <w:r>
        <w:rPr>
          <w:rFonts w:ascii="仿宋" w:hAnsi="仿宋" w:eastAsia="仿宋"/>
          <w:color w:val="000000"/>
          <w:sz w:val="30"/>
          <w:szCs w:val="30"/>
        </w:rPr>
        <w:t>年</w:t>
      </w:r>
      <w:r>
        <w:rPr>
          <w:rFonts w:hint="eastAsia" w:ascii="仿宋" w:hAnsi="仿宋" w:eastAsia="仿宋"/>
          <w:color w:val="000000"/>
          <w:sz w:val="30"/>
          <w:szCs w:val="30"/>
          <w:lang w:val="en-US" w:eastAsia="zh-CN"/>
        </w:rPr>
        <w:t>卫生健康部门整体</w:t>
      </w:r>
      <w:r>
        <w:rPr>
          <w:rFonts w:ascii="仿宋" w:hAnsi="仿宋" w:eastAsia="仿宋"/>
          <w:color w:val="000000"/>
          <w:sz w:val="30"/>
          <w:szCs w:val="30"/>
        </w:rPr>
        <w:t>绩效成效，根据绩效自评工作要求，</w:t>
      </w:r>
      <w:r>
        <w:rPr>
          <w:rFonts w:hint="eastAsia" w:ascii="仿宋" w:hAnsi="仿宋" w:eastAsia="仿宋"/>
          <w:color w:val="000000"/>
          <w:sz w:val="30"/>
          <w:szCs w:val="30"/>
          <w:lang w:val="en-US" w:eastAsia="zh-CN"/>
        </w:rPr>
        <w:t>我局</w:t>
      </w:r>
      <w:r>
        <w:rPr>
          <w:rFonts w:ascii="仿宋" w:hAnsi="仿宋" w:eastAsia="仿宋"/>
          <w:color w:val="000000"/>
          <w:sz w:val="30"/>
          <w:szCs w:val="30"/>
        </w:rPr>
        <w:t>高度重视，迅速抽调局相关股室及</w:t>
      </w:r>
      <w:r>
        <w:rPr>
          <w:rFonts w:hint="eastAsia" w:ascii="仿宋" w:hAnsi="仿宋" w:eastAsia="仿宋"/>
          <w:color w:val="000000"/>
          <w:sz w:val="30"/>
          <w:szCs w:val="30"/>
        </w:rPr>
        <w:t>乡镇卫生院</w:t>
      </w:r>
      <w:r>
        <w:rPr>
          <w:rFonts w:ascii="仿宋" w:hAnsi="仿宋" w:eastAsia="仿宋"/>
          <w:color w:val="000000"/>
          <w:sz w:val="30"/>
          <w:szCs w:val="30"/>
        </w:rPr>
        <w:t>负责人组建工作专班，集中组织学习相关文件，进行自评解析，仔细搜集整理资料，及时汇总上报，确保</w:t>
      </w:r>
      <w:r>
        <w:rPr>
          <w:rFonts w:hint="eastAsia" w:ascii="仿宋" w:hAnsi="仿宋" w:eastAsia="仿宋"/>
          <w:color w:val="000000"/>
          <w:sz w:val="30"/>
          <w:szCs w:val="30"/>
          <w:lang w:val="en-US" w:eastAsia="zh-CN"/>
        </w:rPr>
        <w:t>整体</w:t>
      </w:r>
      <w:r>
        <w:rPr>
          <w:rFonts w:ascii="仿宋" w:hAnsi="仿宋" w:eastAsia="仿宋"/>
          <w:color w:val="000000"/>
          <w:sz w:val="30"/>
          <w:szCs w:val="30"/>
        </w:rPr>
        <w:t>绩效自评工作数据真实，情况明晰。</w:t>
      </w:r>
    </w:p>
    <w:p w14:paraId="7A1F44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三、绩效目标完成情况</w:t>
      </w:r>
    </w:p>
    <w:p w14:paraId="330F84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1.运行成本指标完成情况简要分析。</w:t>
      </w:r>
    </w:p>
    <w:p w14:paraId="2CC787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公用经费、会议费及“三公经费”支出严格按年初预算数执行，不超预算开支，我局为财政全额拨款预算单位，人员都为在编在岗正式职工，无编外人员。</w:t>
      </w:r>
    </w:p>
    <w:p w14:paraId="03F18646">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管理效率指标完成情况简要分析。</w:t>
      </w:r>
    </w:p>
    <w:p w14:paraId="45C6F77F">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局每年年初就制定本年度工作计划，严格按工作计划开展相关工作，中长期规划与日常工作密切相关。预算编制严格按财政要求编制，编制科学、合理，申报项目按程序申报，规范且合理。预算执行率100%，日常采购严格执行政府采购程序，按需采购。项目申报前必须做到事前绩效评估，确保项目绩效目标合理，及时开展绩效监控，确保项目资金用到实处。资产管理制度健全，资产管理台账明确，确保国有资产不流失，物尽其用。严格执行政府会计制度，财务管理制度健全，会计核算规范，资金使用合规，项目资金严格按财政规定的项目资金使用办法支付，杜绝挪用项目资金。</w:t>
      </w:r>
    </w:p>
    <w:p w14:paraId="411B30CE">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履职效能指标完成情况简要分析。</w:t>
      </w:r>
    </w:p>
    <w:p w14:paraId="4A4D81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lang w:val="en-US" w:eastAsia="zh-CN"/>
        </w:rPr>
        <w:t xml:space="preserve">  我局按年初工作计划，着重在医疗服务水平全面提升上下功夫，一</w:t>
      </w:r>
      <w:r>
        <w:rPr>
          <w:rFonts w:hint="eastAsia" w:ascii="仿宋_GB2312" w:hAnsi="仿宋_GB2312" w:eastAsia="仿宋_GB2312" w:cs="仿宋_GB2312"/>
          <w:b w:val="0"/>
          <w:bCs w:val="0"/>
          <w:sz w:val="32"/>
          <w:szCs w:val="32"/>
          <w:lang w:val="en-US" w:eastAsia="zh-CN"/>
        </w:rPr>
        <w:t>是</w:t>
      </w:r>
      <w:r>
        <w:rPr>
          <w:rFonts w:hint="eastAsia" w:ascii="仿宋_GB2312" w:hAnsi="仿宋_GB2312" w:eastAsia="仿宋_GB2312" w:cs="仿宋_GB2312"/>
          <w:b w:val="0"/>
          <w:bCs w:val="0"/>
          <w:kern w:val="2"/>
          <w:sz w:val="32"/>
          <w:szCs w:val="32"/>
          <w:lang w:val="en-US" w:eastAsia="zh-CN" w:bidi="ar-SA"/>
        </w:rPr>
        <w:t>增强县级公立医院服务能力，二是</w:t>
      </w:r>
      <w:r>
        <w:rPr>
          <w:rFonts w:hint="eastAsia" w:ascii="仿宋_GB2312" w:hAnsi="仿宋_GB2312" w:eastAsia="仿宋_GB2312" w:cs="仿宋_GB2312"/>
          <w:b w:val="0"/>
          <w:bCs w:val="0"/>
          <w:sz w:val="32"/>
          <w:szCs w:val="32"/>
          <w:lang w:val="en-US" w:eastAsia="zh-CN"/>
        </w:rPr>
        <w:t>健全基层对口帮扶机制，三是</w:t>
      </w:r>
      <w:r>
        <w:rPr>
          <w:rFonts w:hint="eastAsia" w:ascii="仿宋_GB2312" w:hAnsi="仿宋_GB2312" w:eastAsia="仿宋_GB2312" w:cs="仿宋_GB2312"/>
          <w:b w:val="0"/>
          <w:bCs w:val="0"/>
          <w:kern w:val="2"/>
          <w:sz w:val="32"/>
          <w:szCs w:val="32"/>
          <w:lang w:val="en-US" w:eastAsia="zh-CN" w:bidi="ar-SA"/>
        </w:rPr>
        <w:t>加强基层人才队伍建设。</w:t>
      </w:r>
      <w:r>
        <w:rPr>
          <w:rFonts w:hint="eastAsia" w:ascii="楷体_GB2312" w:hAnsi="楷体_GB2312" w:eastAsia="楷体_GB2312" w:cs="楷体_GB2312"/>
          <w:b w:val="0"/>
          <w:bCs w:val="0"/>
          <w:kern w:val="2"/>
          <w:sz w:val="32"/>
          <w:szCs w:val="32"/>
          <w:lang w:val="en-US" w:eastAsia="zh-CN" w:bidi="ar-SA"/>
        </w:rPr>
        <w:t>大力推进医养融合发展。</w:t>
      </w:r>
      <w:r>
        <w:rPr>
          <w:rFonts w:hint="eastAsia" w:ascii="仿宋_GB2312" w:hAnsi="仿宋_GB2312" w:eastAsia="仿宋_GB2312" w:cs="仿宋_GB2312"/>
          <w:b w:val="0"/>
          <w:bCs w:val="0"/>
          <w:kern w:val="2"/>
          <w:sz w:val="32"/>
          <w:szCs w:val="32"/>
          <w:lang w:val="en-US" w:eastAsia="zh-CN" w:bidi="ar-SA"/>
        </w:rPr>
        <w:t>一是建立县镇村三级医养服务体系，二是医疗服务进驻福利机构，三是护理人才培养持续推进。</w:t>
      </w:r>
      <w:r>
        <w:rPr>
          <w:rFonts w:hint="eastAsia" w:ascii="楷体_GB2312" w:hAnsi="楷体_GB2312" w:eastAsia="楷体_GB2312" w:cs="楷体_GB2312"/>
          <w:b w:val="0"/>
          <w:bCs w:val="0"/>
          <w:kern w:val="2"/>
          <w:sz w:val="32"/>
          <w:szCs w:val="32"/>
          <w:lang w:val="en-US" w:eastAsia="zh-CN" w:bidi="ar-SA"/>
        </w:rPr>
        <w:t>健全完善县域医疗一体化体系。</w:t>
      </w:r>
      <w:r>
        <w:rPr>
          <w:rFonts w:hint="eastAsia" w:ascii="仿宋_GB2312" w:hAnsi="仿宋_GB2312" w:eastAsia="仿宋_GB2312" w:cs="仿宋_GB2312"/>
          <w:b w:val="0"/>
          <w:bCs w:val="0"/>
          <w:kern w:val="2"/>
          <w:sz w:val="32"/>
          <w:szCs w:val="32"/>
          <w:lang w:val="en-US" w:eastAsia="zh-CN" w:bidi="ar-SA"/>
        </w:rPr>
        <w:t>一是建立覆盖全县的远程救治网络，二是构建“1+3+9”数智化病理服务体系，三是打造县域中医联盟。</w:t>
      </w:r>
      <w:r>
        <w:rPr>
          <w:rFonts w:hint="eastAsia" w:ascii="楷体_GB2312" w:hAnsi="楷体_GB2312" w:eastAsia="楷体_GB2312" w:cs="楷体_GB2312"/>
          <w:b w:val="0"/>
          <w:bCs w:val="0"/>
          <w:kern w:val="2"/>
          <w:sz w:val="32"/>
          <w:szCs w:val="32"/>
          <w:lang w:val="en-US" w:eastAsia="zh-CN" w:bidi="ar-SA"/>
        </w:rPr>
        <w:t>深入推进健康嘉鱼建设。</w:t>
      </w:r>
      <w:r>
        <w:rPr>
          <w:rFonts w:hint="eastAsia" w:ascii="仿宋_GB2312" w:hAnsi="仿宋_GB2312" w:eastAsia="仿宋_GB2312" w:cs="仿宋_GB2312"/>
          <w:b w:val="0"/>
          <w:bCs w:val="0"/>
          <w:kern w:val="2"/>
          <w:sz w:val="32"/>
          <w:szCs w:val="32"/>
          <w:lang w:val="en-US" w:eastAsia="zh-CN" w:bidi="ar-SA"/>
        </w:rPr>
        <w:t>一是衡量人民健康水平的主要指标持续向好，二是做实基本公卫服务，三是大力推进卫生创建，</w:t>
      </w:r>
      <w:r>
        <w:rPr>
          <w:rFonts w:hint="eastAsia" w:ascii="仿宋_GB2312" w:hAnsi="仿宋_GB2312" w:eastAsia="仿宋_GB2312" w:cs="仿宋_GB2312"/>
          <w:b w:val="0"/>
          <w:bCs w:val="0"/>
          <w:sz w:val="32"/>
          <w:szCs w:val="32"/>
          <w:lang w:val="en-US" w:eastAsia="zh-CN"/>
        </w:rPr>
        <w:t>四是加强托育服务供给。</w:t>
      </w:r>
      <w:r>
        <w:rPr>
          <w:rFonts w:hint="eastAsia" w:ascii="楷体_GB2312" w:hAnsi="楷体_GB2312" w:eastAsia="楷体_GB2312" w:cs="楷体_GB2312"/>
          <w:b w:val="0"/>
          <w:bCs w:val="0"/>
          <w:kern w:val="2"/>
          <w:sz w:val="32"/>
          <w:szCs w:val="32"/>
          <w:lang w:val="en-US" w:eastAsia="zh-CN" w:bidi="ar-SA"/>
        </w:rPr>
        <w:t>着力办好卫生健康民生实事。</w:t>
      </w:r>
    </w:p>
    <w:p w14:paraId="4E286802">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社会效应指标完成情况简要分析。</w:t>
      </w:r>
    </w:p>
    <w:p w14:paraId="106E12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建立覆盖全县的远程救治网络，大大降低了群众就医成本，着力办好卫生健康民生实事，医疗机构检查检验结果互认，使群众就医更方便快捷，节约重复检查费用和时间。大力推进医养融合发展，建立县镇村三级医养服务体系，</w:t>
      </w:r>
      <w:r>
        <w:rPr>
          <w:rFonts w:hint="eastAsia" w:ascii="仿宋_GB2312" w:hAnsi="仿宋_GB2312" w:eastAsia="仿宋_GB2312" w:cs="仿宋_GB2312"/>
          <w:kern w:val="2"/>
          <w:sz w:val="32"/>
          <w:szCs w:val="32"/>
          <w:lang w:val="en-US" w:eastAsia="zh-CN" w:bidi="ar-SA"/>
        </w:rPr>
        <w:t>把各镇分散供养的特困人群中的失能和半失能老人转移到各乡镇卫生院医养中心，做到医疗养老无缝对接。</w:t>
      </w:r>
    </w:p>
    <w:p w14:paraId="2382FAB9">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可持续发展能力指标完成情况简要分析。</w:t>
      </w:r>
    </w:p>
    <w:p w14:paraId="2D24C8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bCs w:val="0"/>
          <w:kern w:val="2"/>
          <w:sz w:val="32"/>
          <w:szCs w:val="32"/>
          <w:lang w:val="en-US" w:eastAsia="zh-CN" w:bidi="ar-SA"/>
        </w:rPr>
        <w:t>人民健康水平的主要指标持续向好。</w:t>
      </w:r>
      <w:r>
        <w:rPr>
          <w:rFonts w:hint="eastAsia" w:ascii="仿宋_GB2312" w:hAnsi="仿宋_GB2312" w:eastAsia="仿宋_GB2312" w:cs="仿宋_GB2312"/>
          <w:kern w:val="2"/>
          <w:sz w:val="32"/>
          <w:szCs w:val="32"/>
          <w:lang w:val="en-US" w:eastAsia="zh-CN" w:bidi="ar-SA"/>
        </w:rPr>
        <w:t>全县居民人均预期寿命达到80.76岁，全县产前筛查率95.1%，孕产妇系统管理率96.53%，婚前医学检查率95.5%，五岁以下儿童死亡率4.41‰，新生儿死亡率0.63‰。医疗服务水平全面提升，基层医疗队伍建设不断加强，全县87个村卫生室实现了大学生村医全覆盖。护理人才培养持续推进，初步建立起了一支专业的养老护理员队伍。</w:t>
      </w:r>
      <w:r>
        <w:rPr>
          <w:rFonts w:hint="eastAsia" w:ascii="仿宋_GB2312" w:hAnsi="仿宋_GB2312" w:eastAsia="仿宋_GB2312" w:cs="仿宋_GB2312"/>
          <w:b w:val="0"/>
          <w:bCs w:val="0"/>
          <w:kern w:val="2"/>
          <w:sz w:val="32"/>
          <w:szCs w:val="32"/>
          <w:lang w:val="en-US" w:eastAsia="zh-CN" w:bidi="ar-SA"/>
        </w:rPr>
        <w:t>建立覆盖全县的远程救治网络，提升了信息化管理水平，使群众在家就能享受省一级的医疗资源。</w:t>
      </w:r>
    </w:p>
    <w:p w14:paraId="41F9378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满意度指标完成情况简要分析。</w:t>
      </w:r>
    </w:p>
    <w:p w14:paraId="3993EF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公众满意度和联系部门满意度都在95%以上。</w:t>
      </w:r>
    </w:p>
    <w:p w14:paraId="415D03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四、主要成效、存在的突出问题和原因</w:t>
      </w:r>
    </w:p>
    <w:p w14:paraId="55EC7255">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kern w:val="2"/>
          <w:sz w:val="32"/>
          <w:szCs w:val="32"/>
          <w:lang w:val="en-US" w:eastAsia="zh-CN" w:bidi="ar-SA"/>
        </w:rPr>
      </w:pPr>
      <w:r>
        <w:rPr>
          <w:rFonts w:hint="eastAsia" w:ascii="仿宋_GB2312" w:hAnsi="仿宋_GB2312" w:eastAsia="仿宋_GB2312" w:cs="仿宋_GB2312"/>
          <w:sz w:val="32"/>
          <w:szCs w:val="32"/>
          <w:lang w:val="en-US" w:eastAsia="zh-CN"/>
        </w:rPr>
        <w:t>根据上年度自评结果，本年度制定了年初工作计划，取得了一定的成交，主要是（一）全面提升医疗服务水平。（二）大力推进医养融合发展。（三）健全完善县域医疗一体化体系。（四）深入推进健康嘉鱼建设。（五）着力办好卫生健康民生实事。存在的问题有两点，一是村医老龄化现象突出。</w:t>
      </w:r>
      <w:r>
        <w:rPr>
          <w:rFonts w:hint="eastAsia" w:ascii="仿宋_GB2312" w:hAnsi="仿宋_GB2312" w:eastAsia="仿宋_GB2312" w:cs="仿宋_GB2312"/>
          <w:b w:val="0"/>
          <w:bCs w:val="0"/>
          <w:sz w:val="32"/>
          <w:szCs w:val="32"/>
          <w:lang w:val="en-US" w:eastAsia="zh-CN"/>
        </w:rPr>
        <w:t>60岁以上村医占38.58%。</w:t>
      </w:r>
      <w:r>
        <w:rPr>
          <w:rFonts w:hint="eastAsia" w:ascii="仿宋_GB2312" w:hAnsi="仿宋_GB2312" w:eastAsia="仿宋_GB2312" w:cs="仿宋_GB2312"/>
          <w:sz w:val="32"/>
          <w:szCs w:val="32"/>
          <w:lang w:val="en-US" w:eastAsia="zh-CN"/>
        </w:rPr>
        <w:t>二是乡镇卫生院服务能力不足。因房屋条件不满足、缺乏专业技术人才、资金等原因，全县9家乡镇卫生院均未配置CT。</w:t>
      </w:r>
    </w:p>
    <w:p w14:paraId="382975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五、下一步拟改进措施</w:t>
      </w:r>
    </w:p>
    <w:p w14:paraId="0544089A">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（一）加快推进紧密型县域医共体改革。组建嘉鱼县总医院，围绕人员、技术、管理、服务“ 四个下沉”，提升基层医疗卫生服务能力，让群众享有更加公平可及、系统连续的预防、治疗、康复、健康促进等健康服务，为推进乡村振兴和建设健康嘉鱼提供有力保障。</w:t>
      </w:r>
    </w:p>
    <w:p w14:paraId="44ECE586">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（二）做好县人民医院三级创建工作。严格对照三级医院建设标准，建立完备制度体系，精细化运营管理，提档医疗质量，保障医疗安全，提升服务能力，着重推进内涵建设。确保高分通过三级医院评审工作。</w:t>
      </w:r>
    </w:p>
    <w:p w14:paraId="3684CC8A">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（三）加强基层对口帮扶。深入开展城乡医院对口帮扶，建立长效机制，继续从县级医疗机构选派一批骨干医生到镇、村驻点支医服务，提升基层服务水平。</w:t>
      </w:r>
    </w:p>
    <w:p w14:paraId="16EDAB58">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（四）加强乡村医生队伍建设。落实乡村医生待遇，稳定基层卫生服务“网底”。进一步规范和加强乡村医生管理，持续开展“大学生村医”培养。加强到龄离岗村医生活保障，逐步完善退出机制。</w:t>
      </w:r>
    </w:p>
    <w:p w14:paraId="756AE0DE">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（五）提升信息化水平。健全完善处方审核、双向转诊、检验、消毒四大中心，融入“病理一张网”，实现“标本不出门，数据来跑腿”，为群众提供更高质量、更加便捷、更为经济的医疗卫生服务。</w:t>
      </w:r>
    </w:p>
    <w:p w14:paraId="53029FB8">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drawing>
          <wp:anchor distT="0" distB="0" distL="114300" distR="114300" simplePos="0" relativeHeight="251659264" behindDoc="0" locked="0" layoutInCell="1" allowOverlap="1">
            <wp:simplePos x="0" y="0"/>
            <wp:positionH relativeFrom="column">
              <wp:posOffset>2581275</wp:posOffset>
            </wp:positionH>
            <wp:positionV relativeFrom="paragraph">
              <wp:posOffset>900430</wp:posOffset>
            </wp:positionV>
            <wp:extent cx="1552575" cy="1571625"/>
            <wp:effectExtent l="0" t="0" r="9525" b="9525"/>
            <wp:wrapNone/>
            <wp:docPr id="4" name="图片 4" descr="EAD5F16AD56F53E6BD215957835C7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AD5F16AD56F53E6BD215957835C7832"/>
                    <pic:cNvPicPr>
                      <a:picLocks noChangeAspect="1"/>
                    </pic:cNvPicPr>
                  </pic:nvPicPr>
                  <pic:blipFill>
                    <a:blip r:embed="rId4"/>
                    <a:stretch>
                      <a:fillRect/>
                    </a:stretch>
                  </pic:blipFill>
                  <pic:spPr>
                    <a:xfrm>
                      <a:off x="0" y="0"/>
                      <a:ext cx="1552575" cy="1571625"/>
                    </a:xfrm>
                    <a:prstGeom prst="rect">
                      <a:avLst/>
                    </a:prstGeom>
                  </pic:spPr>
                </pic:pic>
              </a:graphicData>
            </a:graphic>
          </wp:anchor>
        </w:drawing>
      </w:r>
      <w:bookmarkEnd w:id="0"/>
      <w:r>
        <w:rPr>
          <w:rFonts w:hint="eastAsia" w:ascii="仿宋_GB2312" w:hAnsi="仿宋_GB2312" w:eastAsia="仿宋_GB2312" w:cs="仿宋_GB2312"/>
          <w:sz w:val="32"/>
          <w:szCs w:val="32"/>
          <w:lang w:val="en-US" w:eastAsia="zh-CN"/>
        </w:rPr>
        <w:t>（六）加快推进重点项目。加快县人民医院、疾控中心迁建进度，完成鱼岳、官桥卫生院建设。实现乡镇卫生院CT配备全覆盖。</w:t>
      </w:r>
    </w:p>
    <w:p w14:paraId="5AD2EBA8">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14:paraId="4A3D8DDE">
      <w:pPr>
        <w:pStyle w:val="2"/>
        <w:ind w:firstLine="4160" w:firstLineChars="1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嘉鱼县卫生健康局     </w:t>
      </w:r>
    </w:p>
    <w:p w14:paraId="73CDC619">
      <w:pPr>
        <w:pStyle w:val="2"/>
        <w:ind w:firstLine="4160" w:firstLineChars="1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2025年5月13日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47413"/>
    <w:multiLevelType w:val="singleLevel"/>
    <w:tmpl w:val="6554741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421E77"/>
    <w:rsid w:val="003F417C"/>
    <w:rsid w:val="0CFD51A3"/>
    <w:rsid w:val="0EF11E92"/>
    <w:rsid w:val="249146F7"/>
    <w:rsid w:val="293A0149"/>
    <w:rsid w:val="2CB371D5"/>
    <w:rsid w:val="2F963509"/>
    <w:rsid w:val="32421E77"/>
    <w:rsid w:val="32494863"/>
    <w:rsid w:val="32811EC9"/>
    <w:rsid w:val="35E623C9"/>
    <w:rsid w:val="3AB331C1"/>
    <w:rsid w:val="491D214E"/>
    <w:rsid w:val="4A050C18"/>
    <w:rsid w:val="4AEC627C"/>
    <w:rsid w:val="59AF6DF2"/>
    <w:rsid w:val="6CA34594"/>
    <w:rsid w:val="6DA34120"/>
    <w:rsid w:val="7FB97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NormalIndent"/>
    <w:basedOn w:val="1"/>
    <w:qFormat/>
    <w:uiPriority w:val="0"/>
    <w:pPr>
      <w:ind w:firstLine="200" w:firstLineChars="200"/>
      <w:textAlignment w:val="baseline"/>
    </w:pPr>
    <w:rPr>
      <w:rFonts w:ascii="Times New Roman" w:hAnsi="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2433</Words>
  <Characters>2562</Characters>
  <Lines>0</Lines>
  <Paragraphs>0</Paragraphs>
  <TotalTime>4</TotalTime>
  <ScaleCrop>false</ScaleCrop>
  <LinksUpToDate>false</LinksUpToDate>
  <CharactersWithSpaces>2575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2025-05-13T01:04:00Z</dcterms:created>
  <dc:creator> 勤</dc:creator>
  <cp:lastModifiedBy> 勤</cp:lastModifiedBy>
  <dcterms:modified xsi:type="dcterms:W3CDTF">2025-05-16T02:48:43Z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0200CE7864A84F11ADDE3375942E7B02_11</vt:lpwstr>
  </property>
  <property fmtid="{D5CDD505-2E9C-101B-9397-08002B2CF9AE}" pid="4" name="KSOTemplateDocerSaveRecord">
    <vt:lpwstr>eyJoZGlkIjoiMDk1NjlkNTlkODQyMjE4MDAwNDZjZTAzZjI4MDE2MGIiLCJ1c2VySWQiOiI1MTQ4MzkyNzEifQ==</vt:lpwstr>
  </property>
</Properties>
</file>