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color w:val="auto"/>
          <w:sz w:val="72"/>
          <w:szCs w:val="72"/>
          <w:highlight w:val="yellow"/>
          <w:lang w:eastAsia="zh-CN"/>
        </w:rPr>
      </w:pPr>
      <w:bookmarkStart w:id="0" w:name="_Toc464203149"/>
      <w:bookmarkStart w:id="1" w:name="_Toc464219181"/>
      <w:bookmarkStart w:id="2" w:name="_Toc464206803"/>
      <w:bookmarkStart w:id="3" w:name="_Toc464217181"/>
      <w:bookmarkStart w:id="4" w:name="_Toc465764047"/>
      <w:bookmarkStart w:id="5" w:name="_Toc18804"/>
      <w:bookmarkStart w:id="6" w:name="_Toc484967970"/>
      <w:bookmarkStart w:id="7" w:name="_Toc26734"/>
      <w:bookmarkStart w:id="8" w:name="_Toc465765121"/>
      <w:bookmarkStart w:id="9" w:name="_Toc484957092"/>
      <w:bookmarkStart w:id="10" w:name="_Toc465185253"/>
      <w:bookmarkStart w:id="11" w:name="_Toc465764633"/>
      <w:bookmarkStart w:id="12" w:name="_Toc22934"/>
      <w:bookmarkStart w:id="13" w:name="_Toc15998"/>
      <w:bookmarkStart w:id="14" w:name="_Toc6061"/>
      <w:bookmarkStart w:id="15" w:name="_Toc30234"/>
      <w:bookmarkStart w:id="16" w:name="_Toc3879"/>
      <w:bookmarkStart w:id="17" w:name="_Toc1859"/>
      <w:bookmarkStart w:id="18" w:name="_Toc30533"/>
      <w:bookmarkStart w:id="19" w:name="_Toc3549"/>
      <w:bookmarkStart w:id="20" w:name="_Toc13269"/>
      <w:bookmarkStart w:id="21" w:name="_Toc30312"/>
      <w:bookmarkStart w:id="22" w:name="_Toc29876"/>
      <w:bookmarkStart w:id="23" w:name="_Toc2830"/>
      <w:bookmarkStart w:id="24" w:name="_Toc26712"/>
      <w:bookmarkStart w:id="25" w:name="_Toc387662064"/>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宋体" w:hAnsi="宋体" w:eastAsia="宋体" w:cs="宋体"/>
          <w:b/>
          <w:bCs/>
          <w:color w:val="auto"/>
          <w:sz w:val="36"/>
          <w:szCs w:val="36"/>
          <w:highlight w:val="none"/>
          <w:lang w:eastAsia="zh-CN"/>
        </w:rPr>
      </w:pPr>
      <w:bookmarkStart w:id="26" w:name="_Toc805"/>
      <w:bookmarkStart w:id="27" w:name="_Toc12563"/>
      <w:bookmarkStart w:id="28" w:name="_Toc15463"/>
      <w:bookmarkStart w:id="29" w:name="_Toc25765"/>
      <w:bookmarkStart w:id="30" w:name="_Toc11445"/>
      <w:r>
        <w:rPr>
          <w:rFonts w:hint="eastAsia" w:ascii="宋体" w:hAnsi="宋体" w:eastAsia="宋体" w:cs="宋体"/>
          <w:b/>
          <w:bCs/>
          <w:color w:val="auto"/>
          <w:sz w:val="36"/>
          <w:szCs w:val="36"/>
          <w:highlight w:val="none"/>
          <w:lang w:eastAsia="zh-CN"/>
        </w:rPr>
        <w:t>嘉鱼县预算绩效评价报告</w:t>
      </w:r>
      <w:bookmarkEnd w:id="26"/>
      <w:bookmarkEnd w:id="27"/>
      <w:bookmarkEnd w:id="28"/>
      <w:bookmarkEnd w:id="29"/>
      <w:bookmarkEnd w:id="30"/>
    </w:p>
    <w:p>
      <w:pPr>
        <w:widowControl/>
        <w:jc w:val="center"/>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专业版</w:t>
      </w:r>
      <w:r>
        <w:rPr>
          <w:rFonts w:hint="eastAsia" w:ascii="楷体" w:hAnsi="楷体" w:eastAsia="楷体" w:cs="楷体"/>
          <w:color w:val="auto"/>
          <w:sz w:val="32"/>
          <w:szCs w:val="32"/>
          <w:highlight w:val="none"/>
        </w:rPr>
        <w:t>）</w:t>
      </w:r>
    </w:p>
    <w:p>
      <w:pPr>
        <w:widowControl/>
        <w:jc w:val="both"/>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报告名称：</w:t>
      </w:r>
      <w:r>
        <w:rPr>
          <w:rFonts w:hint="eastAsia" w:ascii="仿宋" w:hAnsi="仿宋" w:eastAsia="仿宋" w:cs="仿宋"/>
          <w:color w:val="auto"/>
          <w:sz w:val="32"/>
          <w:szCs w:val="32"/>
          <w:highlight w:val="none"/>
          <w:u w:val="single"/>
          <w:lang w:eastAsia="zh-CN"/>
        </w:rPr>
        <w:t>城乡居民免除基本殡葬服务费资金项目绩效评价报告</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预算部门（单位）：</w:t>
      </w:r>
      <w:r>
        <w:rPr>
          <w:rFonts w:hint="eastAsia" w:ascii="仿宋" w:hAnsi="仿宋" w:eastAsia="仿宋" w:cs="仿宋"/>
          <w:color w:val="auto"/>
          <w:sz w:val="32"/>
          <w:szCs w:val="32"/>
          <w:highlight w:val="none"/>
          <w:u w:val="single"/>
        </w:rPr>
        <w:t xml:space="preserve">嘉鱼县殡葬管理所 </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预算年度：</w:t>
      </w:r>
      <w:r>
        <w:rPr>
          <w:rFonts w:hint="eastAsia" w:ascii="仿宋" w:hAnsi="仿宋" w:eastAsia="仿宋" w:cs="仿宋"/>
          <w:color w:val="auto"/>
          <w:sz w:val="32"/>
          <w:szCs w:val="32"/>
          <w:highlight w:val="none"/>
          <w:u w:val="single"/>
          <w:lang w:val="en-US" w:eastAsia="zh-CN"/>
        </w:rPr>
        <w:t>2021</w:t>
      </w:r>
      <w:r>
        <w:rPr>
          <w:rFonts w:hint="eastAsia" w:ascii="仿宋" w:hAnsi="仿宋" w:eastAsia="仿宋" w:cs="仿宋"/>
          <w:color w:val="auto"/>
          <w:sz w:val="32"/>
          <w:szCs w:val="32"/>
          <w:highlight w:val="none"/>
          <w:u w:val="single"/>
        </w:rPr>
        <w:t>年</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评价类型：项目</w:t>
      </w:r>
      <w:r>
        <w:rPr>
          <w:rFonts w:hint="eastAsia" w:ascii="仿宋" w:hAnsi="仿宋" w:eastAsia="仿宋" w:cs="仿宋"/>
          <w:color w:val="auto"/>
          <w:sz w:val="32"/>
          <w:szCs w:val="32"/>
          <w:highlight w:val="none"/>
        </w:rPr>
        <w:sym w:font="Wingdings 2" w:char="0052"/>
      </w:r>
      <w:r>
        <w:rPr>
          <w:rFonts w:hint="eastAsia" w:ascii="仿宋" w:hAnsi="仿宋" w:eastAsia="仿宋" w:cs="仿宋"/>
          <w:color w:val="auto"/>
          <w:sz w:val="32"/>
          <w:szCs w:val="32"/>
          <w:highlight w:val="none"/>
        </w:rPr>
        <w:t xml:space="preserve">    政策</w:t>
      </w:r>
      <w:r>
        <w:rPr>
          <w:rFonts w:hint="eastAsia" w:ascii="仿宋" w:hAnsi="仿宋" w:eastAsia="仿宋" w:cs="仿宋"/>
          <w:color w:val="auto"/>
          <w:sz w:val="32"/>
          <w:szCs w:val="32"/>
          <w:highlight w:val="none"/>
        </w:rPr>
        <w:sym w:font="Wingdings 2" w:char="00A3"/>
      </w:r>
      <w:r>
        <w:rPr>
          <w:rFonts w:hint="eastAsia" w:ascii="仿宋" w:hAnsi="仿宋" w:eastAsia="仿宋" w:cs="仿宋"/>
          <w:color w:val="auto"/>
          <w:sz w:val="32"/>
          <w:szCs w:val="32"/>
          <w:highlight w:val="none"/>
        </w:rPr>
        <w:t xml:space="preserve">    部门整体</w:t>
      </w:r>
      <w:r>
        <w:rPr>
          <w:rFonts w:hint="eastAsia" w:ascii="仿宋" w:hAnsi="仿宋" w:eastAsia="仿宋" w:cs="仿宋"/>
          <w:color w:val="auto"/>
          <w:sz w:val="32"/>
          <w:szCs w:val="32"/>
          <w:highlight w:val="none"/>
        </w:rPr>
        <w:sym w:font="Wingdings 2" w:char="00A3"/>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评价单位：</w:t>
      </w:r>
      <w:r>
        <w:rPr>
          <w:rFonts w:hint="eastAsia" w:ascii="仿宋" w:hAnsi="仿宋" w:eastAsia="仿宋" w:cs="仿宋"/>
          <w:color w:val="auto"/>
          <w:sz w:val="32"/>
          <w:szCs w:val="32"/>
          <w:highlight w:val="none"/>
          <w:u w:val="single"/>
        </w:rPr>
        <w:t>湖北永兴会计师事务有限责任公司</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主评人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lang w:eastAsia="zh-CN"/>
        </w:rPr>
        <w:t>张丽平</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lang w:eastAsia="zh-CN"/>
        </w:rPr>
        <w:t>雷许明</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正式提交日期：</w:t>
      </w:r>
      <w:r>
        <w:rPr>
          <w:rFonts w:hint="eastAsia" w:ascii="仿宋" w:hAnsi="仿宋" w:eastAsia="仿宋" w:cs="仿宋"/>
          <w:color w:val="auto"/>
          <w:sz w:val="32"/>
          <w:szCs w:val="32"/>
          <w:highlight w:val="none"/>
          <w:u w:val="single"/>
        </w:rPr>
        <w:t>202</w:t>
      </w:r>
      <w:r>
        <w:rPr>
          <w:rFonts w:hint="eastAsia" w:ascii="仿宋" w:hAnsi="仿宋" w:eastAsia="仿宋" w:cs="仿宋"/>
          <w:color w:val="auto"/>
          <w:sz w:val="32"/>
          <w:szCs w:val="32"/>
          <w:highlight w:val="none"/>
          <w:u w:val="single"/>
          <w:lang w:val="en-US" w:eastAsia="zh-CN"/>
        </w:rPr>
        <w:t>2</w:t>
      </w:r>
      <w:r>
        <w:rPr>
          <w:rFonts w:hint="eastAsia" w:ascii="仿宋" w:hAnsi="仿宋" w:eastAsia="仿宋" w:cs="仿宋"/>
          <w:color w:val="auto"/>
          <w:sz w:val="32"/>
          <w:szCs w:val="32"/>
          <w:highlight w:val="none"/>
          <w:u w:val="single"/>
        </w:rPr>
        <w:t>年</w:t>
      </w:r>
      <w:r>
        <w:rPr>
          <w:rFonts w:hint="eastAsia" w:ascii="仿宋" w:hAnsi="仿宋" w:eastAsia="仿宋" w:cs="仿宋"/>
          <w:color w:val="auto"/>
          <w:sz w:val="32"/>
          <w:szCs w:val="32"/>
          <w:highlight w:val="none"/>
          <w:u w:val="single"/>
          <w:lang w:val="en-US" w:eastAsia="zh-CN"/>
        </w:rPr>
        <w:t>9</w:t>
      </w:r>
      <w:r>
        <w:rPr>
          <w:rFonts w:hint="eastAsia" w:ascii="仿宋" w:hAnsi="仿宋" w:eastAsia="仿宋" w:cs="仿宋"/>
          <w:color w:val="auto"/>
          <w:sz w:val="32"/>
          <w:szCs w:val="32"/>
          <w:highlight w:val="none"/>
          <w:u w:val="single"/>
        </w:rPr>
        <w:t>月</w:t>
      </w:r>
      <w:r>
        <w:rPr>
          <w:rFonts w:hint="eastAsia" w:ascii="仿宋" w:hAnsi="仿宋" w:eastAsia="仿宋" w:cs="仿宋"/>
          <w:color w:val="auto"/>
          <w:sz w:val="32"/>
          <w:szCs w:val="32"/>
          <w:highlight w:val="none"/>
          <w:u w:val="single"/>
          <w:lang w:val="en-US" w:eastAsia="zh-CN"/>
        </w:rPr>
        <w:t>28</w:t>
      </w:r>
      <w:r>
        <w:rPr>
          <w:rFonts w:hint="eastAsia" w:ascii="仿宋" w:hAnsi="仿宋" w:eastAsia="仿宋" w:cs="仿宋"/>
          <w:color w:val="auto"/>
          <w:sz w:val="32"/>
          <w:szCs w:val="32"/>
          <w:highlight w:val="none"/>
          <w:u w:val="single"/>
        </w:rPr>
        <w:t>日</w:t>
      </w:r>
    </w:p>
    <w:bookmarkEnd w:id="0"/>
    <w:bookmarkEnd w:id="1"/>
    <w:bookmarkEnd w:id="2"/>
    <w:bookmarkEnd w:id="3"/>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color w:val="auto"/>
          <w:sz w:val="72"/>
          <w:szCs w:val="72"/>
          <w:highlight w:val="yellow"/>
          <w:lang w:eastAsia="zh-CN"/>
        </w:rPr>
        <w:sectPr>
          <w:headerReference r:id="rId3" w:type="default"/>
          <w:pgSz w:w="11906" w:h="16838"/>
          <w:pgMar w:top="2098" w:right="1474" w:bottom="1984" w:left="1587" w:header="851" w:footer="907" w:gutter="0"/>
          <w:pgNumType w:fmt="numberInDash" w:start="1"/>
          <w:cols w:space="720" w:num="1"/>
          <w:docGrid w:linePitch="286" w:charSpace="0"/>
        </w:sectPr>
      </w:pPr>
    </w:p>
    <w:p>
      <w:pPr>
        <w:rPr>
          <w:rFonts w:hint="eastAsia"/>
          <w:lang w:eastAsia="zh-CN"/>
        </w:rPr>
      </w:pPr>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宋体" w:hAnsi="宋体" w:eastAsia="宋体" w:cs="宋体"/>
          <w:b/>
          <w:bCs/>
          <w:color w:val="auto"/>
          <w:sz w:val="36"/>
          <w:szCs w:val="36"/>
          <w:highlight w:val="none"/>
          <w:lang w:eastAsia="zh-CN"/>
        </w:rPr>
      </w:pPr>
      <w:bookmarkStart w:id="31" w:name="_Toc17494"/>
      <w:bookmarkStart w:id="32" w:name="_Toc16144"/>
      <w:bookmarkStart w:id="33" w:name="_Toc16264"/>
      <w:bookmarkStart w:id="34" w:name="_Toc22372"/>
      <w:bookmarkStart w:id="35" w:name="_Toc14347"/>
      <w:bookmarkStart w:id="36" w:name="_Toc4"/>
      <w:bookmarkStart w:id="37" w:name="_Toc14143"/>
      <w:bookmarkStart w:id="38" w:name="_Toc9286"/>
      <w:bookmarkStart w:id="39" w:name="_Toc4900"/>
      <w:bookmarkStart w:id="40" w:name="_Toc27813"/>
      <w:bookmarkStart w:id="41" w:name="_Toc12068"/>
      <w:bookmarkStart w:id="42" w:name="_Toc21268"/>
      <w:r>
        <w:rPr>
          <w:rFonts w:hint="eastAsia" w:ascii="宋体" w:hAnsi="宋体" w:eastAsia="宋体" w:cs="宋体"/>
          <w:b/>
          <w:bCs/>
          <w:color w:val="auto"/>
          <w:sz w:val="36"/>
          <w:szCs w:val="36"/>
          <w:highlight w:val="none"/>
          <w:lang w:val="en-US" w:eastAsia="zh-CN"/>
        </w:rPr>
        <w:t>城乡居民免除基本殡葬服务费</w:t>
      </w:r>
      <w:r>
        <w:rPr>
          <w:rFonts w:hint="eastAsia" w:ascii="宋体" w:hAnsi="宋体" w:eastAsia="宋体" w:cs="宋体"/>
          <w:b/>
          <w:bCs/>
          <w:color w:val="auto"/>
          <w:sz w:val="36"/>
          <w:szCs w:val="36"/>
          <w:highlight w:val="none"/>
          <w:lang w:eastAsia="zh-CN"/>
        </w:rPr>
        <w:t>资金项目</w:t>
      </w:r>
      <w:bookmarkEnd w:id="4"/>
      <w:bookmarkEnd w:id="5"/>
      <w:bookmarkEnd w:id="6"/>
      <w:bookmarkEnd w:id="7"/>
      <w:bookmarkEnd w:id="8"/>
      <w:bookmarkEnd w:id="9"/>
      <w:bookmarkEnd w:id="10"/>
      <w:bookmarkEnd w:id="11"/>
      <w:bookmarkEnd w:id="12"/>
      <w:bookmarkEnd w:id="13"/>
      <w:bookmarkEnd w:id="14"/>
      <w:bookmarkEnd w:id="31"/>
      <w:bookmarkEnd w:id="32"/>
      <w:bookmarkEnd w:id="33"/>
      <w:bookmarkEnd w:id="34"/>
      <w:bookmarkEnd w:id="35"/>
      <w:bookmarkEnd w:id="36"/>
      <w:bookmarkEnd w:id="37"/>
      <w:bookmarkEnd w:id="38"/>
      <w:bookmarkEnd w:id="39"/>
      <w:bookmarkEnd w:id="40"/>
      <w:bookmarkEnd w:id="41"/>
      <w:bookmarkEnd w:id="42"/>
      <w:bookmarkStart w:id="43" w:name="_Toc465185254"/>
      <w:bookmarkStart w:id="44" w:name="_Toc18550"/>
      <w:bookmarkStart w:id="45" w:name="_Toc465764048"/>
      <w:bookmarkStart w:id="46" w:name="_Toc465186477"/>
      <w:bookmarkStart w:id="47" w:name="_Toc465765122"/>
      <w:bookmarkStart w:id="48" w:name="_Toc29594"/>
      <w:bookmarkStart w:id="49" w:name="_Toc484957093"/>
      <w:bookmarkStart w:id="50" w:name="_Toc18852"/>
      <w:bookmarkStart w:id="51" w:name="_Toc465764634"/>
      <w:bookmarkStart w:id="52" w:name="_Toc484967971"/>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b/>
          <w:bCs/>
          <w:color w:val="auto"/>
          <w:sz w:val="36"/>
          <w:szCs w:val="36"/>
          <w:highlight w:val="none"/>
          <w:lang w:eastAsia="zh-CN"/>
        </w:rPr>
      </w:pPr>
      <w:bookmarkStart w:id="53" w:name="_Toc12467"/>
      <w:bookmarkStart w:id="54" w:name="_Toc19050"/>
      <w:bookmarkStart w:id="55" w:name="_Toc15803"/>
      <w:bookmarkStart w:id="56" w:name="_Toc24925"/>
      <w:bookmarkStart w:id="57" w:name="_Toc19118"/>
      <w:bookmarkStart w:id="58" w:name="_Toc27076"/>
      <w:bookmarkStart w:id="59" w:name="_Toc32254"/>
      <w:bookmarkStart w:id="60" w:name="_Toc4701"/>
      <w:bookmarkStart w:id="61" w:name="_Toc25163"/>
      <w:bookmarkStart w:id="62" w:name="_Toc15774"/>
      <w:bookmarkStart w:id="63" w:name="_Toc20169"/>
      <w:bookmarkStart w:id="64" w:name="_Toc6260"/>
      <w:r>
        <w:rPr>
          <w:rFonts w:hint="eastAsia" w:ascii="宋体" w:hAnsi="宋体" w:eastAsia="宋体" w:cs="宋体"/>
          <w:b/>
          <w:bCs/>
          <w:color w:val="auto"/>
          <w:sz w:val="36"/>
          <w:szCs w:val="36"/>
          <w:highlight w:val="none"/>
          <w:lang w:eastAsia="zh-CN"/>
        </w:rPr>
        <w:t>绩效评价报告</w:t>
      </w:r>
      <w:bookmarkEnd w:id="15"/>
      <w:bookmarkEnd w:id="16"/>
      <w:bookmarkEnd w:id="17"/>
      <w:bookmarkEnd w:id="18"/>
      <w:bookmarkEnd w:id="19"/>
      <w:bookmarkEnd w:id="20"/>
      <w:bookmarkEnd w:id="21"/>
      <w:bookmarkEnd w:id="22"/>
      <w:bookmarkEnd w:id="23"/>
      <w:bookmarkEnd w:id="24"/>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pPr>
        <w:widowControl/>
        <w:jc w:val="center"/>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专业版</w:t>
      </w:r>
      <w:r>
        <w:rPr>
          <w:rFonts w:hint="eastAsia" w:ascii="楷体" w:hAnsi="楷体" w:eastAsia="楷体" w:cs="楷体"/>
          <w:color w:val="auto"/>
          <w:sz w:val="32"/>
          <w:szCs w:val="32"/>
          <w:highlight w:val="none"/>
        </w:rPr>
        <w:t>）</w:t>
      </w: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报告名称：</w:t>
      </w:r>
      <w:r>
        <w:rPr>
          <w:rFonts w:hint="eastAsia" w:ascii="仿宋" w:hAnsi="仿宋" w:eastAsia="仿宋" w:cs="仿宋"/>
          <w:color w:val="auto"/>
          <w:sz w:val="32"/>
          <w:szCs w:val="32"/>
          <w:highlight w:val="none"/>
          <w:u w:val="single"/>
          <w:lang w:eastAsia="zh-CN"/>
        </w:rPr>
        <w:t>城乡居民免除基本殡葬服务费</w:t>
      </w:r>
      <w:r>
        <w:rPr>
          <w:rFonts w:hint="eastAsia" w:ascii="仿宋" w:hAnsi="仿宋" w:eastAsia="仿宋" w:cs="仿宋"/>
          <w:color w:val="auto"/>
          <w:sz w:val="32"/>
          <w:szCs w:val="32"/>
          <w:highlight w:val="none"/>
          <w:u w:val="single"/>
        </w:rPr>
        <w:t>项目</w:t>
      </w:r>
      <w:r>
        <w:rPr>
          <w:rFonts w:hint="eastAsia" w:ascii="仿宋" w:hAnsi="仿宋" w:eastAsia="仿宋" w:cs="仿宋"/>
          <w:color w:val="auto"/>
          <w:sz w:val="32"/>
          <w:szCs w:val="32"/>
          <w:highlight w:val="none"/>
          <w:u w:val="single"/>
          <w:lang w:eastAsia="zh-CN"/>
        </w:rPr>
        <w:t>绩效评价报告</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预算部门（单位）：</w:t>
      </w:r>
      <w:r>
        <w:rPr>
          <w:rFonts w:hint="eastAsia" w:ascii="仿宋" w:hAnsi="仿宋" w:eastAsia="仿宋" w:cs="仿宋"/>
          <w:color w:val="auto"/>
          <w:sz w:val="32"/>
          <w:szCs w:val="32"/>
          <w:highlight w:val="none"/>
          <w:u w:val="single"/>
          <w:lang w:eastAsia="zh-CN"/>
        </w:rPr>
        <w:t>嘉鱼县殡葬管理所</w:t>
      </w:r>
      <w:r>
        <w:rPr>
          <w:rFonts w:hint="eastAsia" w:ascii="仿宋" w:hAnsi="仿宋" w:eastAsia="仿宋" w:cs="仿宋"/>
          <w:color w:val="auto"/>
          <w:sz w:val="32"/>
          <w:szCs w:val="32"/>
          <w:highlight w:val="none"/>
          <w:u w:val="single"/>
        </w:rPr>
        <w:t xml:space="preserve"> </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预算年度：</w:t>
      </w:r>
      <w:r>
        <w:rPr>
          <w:rFonts w:hint="eastAsia" w:ascii="仿宋" w:hAnsi="仿宋" w:eastAsia="仿宋" w:cs="仿宋"/>
          <w:color w:val="auto"/>
          <w:sz w:val="32"/>
          <w:szCs w:val="32"/>
          <w:highlight w:val="none"/>
          <w:u w:val="single"/>
          <w:lang w:val="en-US" w:eastAsia="zh-CN"/>
        </w:rPr>
        <w:t>2021</w:t>
      </w:r>
      <w:r>
        <w:rPr>
          <w:rFonts w:hint="eastAsia" w:ascii="仿宋" w:hAnsi="仿宋" w:eastAsia="仿宋" w:cs="仿宋"/>
          <w:color w:val="auto"/>
          <w:sz w:val="32"/>
          <w:szCs w:val="32"/>
          <w:highlight w:val="none"/>
          <w:u w:val="single"/>
        </w:rPr>
        <w:t>年</w:t>
      </w:r>
      <w:bookmarkStart w:id="435" w:name="_GoBack"/>
      <w:bookmarkEnd w:id="435"/>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评价类型：项目</w:t>
      </w:r>
      <w:r>
        <w:rPr>
          <w:rFonts w:hint="eastAsia" w:ascii="仿宋" w:hAnsi="仿宋" w:eastAsia="仿宋" w:cs="仿宋"/>
          <w:color w:val="auto"/>
          <w:sz w:val="32"/>
          <w:szCs w:val="32"/>
          <w:highlight w:val="none"/>
        </w:rPr>
        <w:sym w:font="Wingdings 2" w:char="0052"/>
      </w:r>
      <w:r>
        <w:rPr>
          <w:rFonts w:hint="eastAsia" w:ascii="仿宋" w:hAnsi="仿宋" w:eastAsia="仿宋" w:cs="仿宋"/>
          <w:color w:val="auto"/>
          <w:sz w:val="32"/>
          <w:szCs w:val="32"/>
          <w:highlight w:val="none"/>
        </w:rPr>
        <w:t xml:space="preserve">    政策</w:t>
      </w:r>
      <w:r>
        <w:rPr>
          <w:rFonts w:hint="eastAsia" w:ascii="仿宋" w:hAnsi="仿宋" w:eastAsia="仿宋" w:cs="仿宋"/>
          <w:color w:val="auto"/>
          <w:sz w:val="32"/>
          <w:szCs w:val="32"/>
          <w:highlight w:val="none"/>
        </w:rPr>
        <w:sym w:font="Wingdings 2" w:char="00A3"/>
      </w:r>
      <w:r>
        <w:rPr>
          <w:rFonts w:hint="eastAsia" w:ascii="仿宋" w:hAnsi="仿宋" w:eastAsia="仿宋" w:cs="仿宋"/>
          <w:color w:val="auto"/>
          <w:sz w:val="32"/>
          <w:szCs w:val="32"/>
          <w:highlight w:val="none"/>
        </w:rPr>
        <w:t xml:space="preserve">    部门整体</w:t>
      </w:r>
      <w:r>
        <w:rPr>
          <w:rFonts w:hint="eastAsia" w:ascii="仿宋" w:hAnsi="仿宋" w:eastAsia="仿宋" w:cs="仿宋"/>
          <w:color w:val="auto"/>
          <w:sz w:val="32"/>
          <w:szCs w:val="32"/>
          <w:highlight w:val="none"/>
        </w:rPr>
        <w:sym w:font="Wingdings 2" w:char="00A3"/>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评价单位：</w:t>
      </w:r>
      <w:r>
        <w:rPr>
          <w:rFonts w:hint="eastAsia" w:ascii="仿宋" w:hAnsi="仿宋" w:eastAsia="仿宋" w:cs="仿宋"/>
          <w:color w:val="auto"/>
          <w:sz w:val="32"/>
          <w:szCs w:val="32"/>
          <w:highlight w:val="none"/>
          <w:u w:val="single"/>
        </w:rPr>
        <w:t>湖北永兴会计师事务有限责任公司</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主评人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lang w:eastAsia="zh-CN"/>
        </w:rPr>
        <w:t>张丽平</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lang w:eastAsia="zh-CN"/>
        </w:rPr>
        <w:t>雷许明</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正式提交日期：</w:t>
      </w:r>
      <w:r>
        <w:rPr>
          <w:rFonts w:hint="eastAsia" w:ascii="仿宋" w:hAnsi="仿宋" w:eastAsia="仿宋" w:cs="仿宋"/>
          <w:color w:val="auto"/>
          <w:sz w:val="32"/>
          <w:szCs w:val="32"/>
          <w:highlight w:val="none"/>
          <w:u w:val="single"/>
        </w:rPr>
        <w:t>202</w:t>
      </w:r>
      <w:r>
        <w:rPr>
          <w:rFonts w:hint="eastAsia" w:ascii="仿宋" w:hAnsi="仿宋" w:eastAsia="仿宋" w:cs="仿宋"/>
          <w:color w:val="auto"/>
          <w:sz w:val="32"/>
          <w:szCs w:val="32"/>
          <w:highlight w:val="none"/>
          <w:u w:val="single"/>
          <w:lang w:val="en-US" w:eastAsia="zh-CN"/>
        </w:rPr>
        <w:t>2</w:t>
      </w:r>
      <w:r>
        <w:rPr>
          <w:rFonts w:hint="eastAsia" w:ascii="仿宋" w:hAnsi="仿宋" w:eastAsia="仿宋" w:cs="仿宋"/>
          <w:color w:val="auto"/>
          <w:sz w:val="32"/>
          <w:szCs w:val="32"/>
          <w:highlight w:val="none"/>
          <w:u w:val="single"/>
        </w:rPr>
        <w:t>年</w:t>
      </w:r>
      <w:r>
        <w:rPr>
          <w:rFonts w:hint="eastAsia" w:ascii="仿宋" w:hAnsi="仿宋" w:eastAsia="仿宋" w:cs="仿宋"/>
          <w:color w:val="auto"/>
          <w:sz w:val="32"/>
          <w:szCs w:val="32"/>
          <w:highlight w:val="none"/>
          <w:u w:val="single"/>
          <w:lang w:val="en-US" w:eastAsia="zh-CN"/>
        </w:rPr>
        <w:t>9</w:t>
      </w:r>
      <w:r>
        <w:rPr>
          <w:rFonts w:hint="eastAsia" w:ascii="仿宋" w:hAnsi="仿宋" w:eastAsia="仿宋" w:cs="仿宋"/>
          <w:color w:val="auto"/>
          <w:sz w:val="32"/>
          <w:szCs w:val="32"/>
          <w:highlight w:val="none"/>
          <w:u w:val="single"/>
        </w:rPr>
        <w:t>月</w:t>
      </w:r>
      <w:r>
        <w:rPr>
          <w:rFonts w:hint="eastAsia" w:ascii="仿宋" w:hAnsi="仿宋" w:eastAsia="仿宋" w:cs="仿宋"/>
          <w:color w:val="auto"/>
          <w:sz w:val="32"/>
          <w:szCs w:val="32"/>
          <w:highlight w:val="none"/>
          <w:u w:val="single"/>
          <w:lang w:val="en-US" w:eastAsia="zh-CN"/>
        </w:rPr>
        <w:t>28</w:t>
      </w:r>
      <w:r>
        <w:rPr>
          <w:rFonts w:hint="eastAsia" w:ascii="仿宋" w:hAnsi="仿宋" w:eastAsia="仿宋" w:cs="仿宋"/>
          <w:color w:val="auto"/>
          <w:sz w:val="32"/>
          <w:szCs w:val="32"/>
          <w:highlight w:val="none"/>
          <w:u w:val="single"/>
        </w:rPr>
        <w:t>日</w:t>
      </w:r>
    </w:p>
    <w:bookmarkEnd w:id="25"/>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color w:val="auto"/>
          <w:sz w:val="32"/>
          <w:szCs w:val="32"/>
          <w:highlight w:val="yellow"/>
          <w:lang w:val="en-US" w:eastAsia="zh-CN"/>
        </w:rPr>
      </w:pPr>
      <w:bookmarkStart w:id="65" w:name="_Toc17233"/>
      <w:bookmarkStart w:id="66" w:name="_Toc8884"/>
      <w:bookmarkStart w:id="67" w:name="_Toc26586"/>
      <w:bookmarkStart w:id="68" w:name="_Toc9758"/>
      <w:bookmarkStart w:id="69" w:name="_Toc465765124"/>
      <w:bookmarkStart w:id="70" w:name="_Toc421917356"/>
      <w:bookmarkStart w:id="71" w:name="_Toc14198"/>
      <w:bookmarkStart w:id="72" w:name="_Toc465764050"/>
      <w:bookmarkStart w:id="73" w:name="_Toc27205"/>
      <w:bookmarkStart w:id="74" w:name="_Toc313"/>
      <w:bookmarkStart w:id="75" w:name="_Toc465764636"/>
      <w:r>
        <w:rPr>
          <w:rFonts w:hint="eastAsia" w:ascii="仿宋" w:hAnsi="仿宋" w:eastAsia="仿宋" w:cs="仿宋"/>
          <w:color w:val="auto"/>
          <w:sz w:val="32"/>
          <w:szCs w:val="32"/>
          <w:highlight w:val="none"/>
          <w:lang w:eastAsia="zh-CN"/>
        </w:rPr>
        <w:t>报告编码：鄂永兴绩评字【</w:t>
      </w:r>
      <w:r>
        <w:rPr>
          <w:rFonts w:hint="eastAsia" w:ascii="仿宋" w:hAnsi="仿宋" w:eastAsia="仿宋" w:cs="仿宋"/>
          <w:color w:val="auto"/>
          <w:sz w:val="32"/>
          <w:szCs w:val="32"/>
          <w:highlight w:val="none"/>
          <w:lang w:val="en-US" w:eastAsia="zh-CN"/>
        </w:rPr>
        <w:t>2022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4146号</w:t>
      </w:r>
    </w:p>
    <w:p>
      <w:pPr>
        <w:spacing w:before="0" w:beforeLines="0" w:after="0" w:afterLines="0" w:line="240" w:lineRule="auto"/>
        <w:ind w:left="0" w:leftChars="0" w:right="0" w:rightChars="0" w:firstLine="0" w:firstLineChars="0"/>
        <w:jc w:val="center"/>
        <w:rPr>
          <w:rFonts w:hint="eastAsia" w:ascii="仿宋" w:hAnsi="仿宋" w:eastAsia="仿宋" w:cs="仿宋"/>
          <w:b/>
          <w:bCs/>
          <w:sz w:val="44"/>
          <w:szCs w:val="40"/>
          <w:highlight w:val="none"/>
        </w:rPr>
      </w:pPr>
      <w:r>
        <w:rPr>
          <w:rFonts w:hint="eastAsia" w:ascii="仿宋" w:hAnsi="仿宋" w:eastAsia="仿宋" w:cs="仿宋"/>
          <w:b/>
          <w:bCs/>
          <w:sz w:val="44"/>
          <w:szCs w:val="40"/>
          <w:highlight w:val="none"/>
        </w:rPr>
        <w:t>目</w:t>
      </w:r>
      <w:r>
        <w:rPr>
          <w:rFonts w:hint="eastAsia" w:ascii="仿宋" w:hAnsi="仿宋" w:eastAsia="仿宋" w:cs="仿宋"/>
          <w:b/>
          <w:bCs/>
          <w:sz w:val="44"/>
          <w:szCs w:val="40"/>
          <w:highlight w:val="none"/>
          <w:lang w:val="en-US" w:eastAsia="zh-CN"/>
        </w:rPr>
        <w:t xml:space="preserve">  </w:t>
      </w:r>
      <w:r>
        <w:rPr>
          <w:rFonts w:hint="eastAsia" w:ascii="仿宋" w:hAnsi="仿宋" w:eastAsia="仿宋" w:cs="仿宋"/>
          <w:b/>
          <w:bCs/>
          <w:sz w:val="44"/>
          <w:szCs w:val="40"/>
          <w:highlight w:val="none"/>
        </w:rPr>
        <w:t>录</w:t>
      </w:r>
    </w:p>
    <w:p>
      <w:pPr>
        <w:pStyle w:val="25"/>
        <w:tabs>
          <w:tab w:val="right" w:leader="dot" w:pos="8845"/>
          <w:tab w:val="clear" w:pos="8690"/>
        </w:tabs>
      </w:pPr>
      <w:r>
        <w:rPr>
          <w:rFonts w:hint="eastAsia" w:ascii="仿宋" w:hAnsi="仿宋" w:eastAsia="仿宋" w:cs="仿宋"/>
          <w:b w:val="0"/>
          <w:bCs/>
          <w:color w:val="auto"/>
          <w:sz w:val="56"/>
          <w:szCs w:val="56"/>
          <w:highlight w:val="none"/>
          <w:lang w:eastAsia="zh-CN"/>
        </w:rPr>
        <w:fldChar w:fldCharType="begin"/>
      </w:r>
      <w:r>
        <w:rPr>
          <w:rFonts w:hint="eastAsia" w:ascii="仿宋" w:hAnsi="仿宋" w:eastAsia="仿宋" w:cs="仿宋"/>
          <w:b w:val="0"/>
          <w:bCs/>
          <w:color w:val="auto"/>
          <w:sz w:val="56"/>
          <w:szCs w:val="56"/>
          <w:highlight w:val="none"/>
          <w:lang w:eastAsia="zh-CN"/>
        </w:rPr>
        <w:instrText xml:space="preserve">TOC \o "1-3" \h \u </w:instrText>
      </w:r>
      <w:r>
        <w:rPr>
          <w:rFonts w:hint="eastAsia" w:ascii="仿宋" w:hAnsi="仿宋" w:eastAsia="仿宋" w:cs="仿宋"/>
          <w:b w:val="0"/>
          <w:bCs/>
          <w:color w:val="auto"/>
          <w:sz w:val="56"/>
          <w:szCs w:val="56"/>
          <w:highlight w:val="none"/>
          <w:lang w:eastAsia="zh-CN"/>
        </w:rPr>
        <w:fldChar w:fldCharType="separate"/>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_Toc20750 </w:instrText>
      </w:r>
      <w:r>
        <w:rPr>
          <w:rFonts w:hint="eastAsia" w:ascii="仿宋" w:hAnsi="仿宋" w:eastAsia="仿宋" w:cs="仿宋"/>
          <w:bCs/>
          <w:szCs w:val="56"/>
          <w:highlight w:val="none"/>
          <w:lang w:eastAsia="zh-CN"/>
        </w:rPr>
        <w:fldChar w:fldCharType="separate"/>
      </w:r>
      <w:r>
        <w:rPr>
          <w:rFonts w:hint="eastAsia" w:ascii="黑体" w:hAnsi="黑体" w:eastAsia="黑体" w:cs="黑体"/>
          <w:bCs/>
          <w:szCs w:val="32"/>
          <w:highlight w:val="none"/>
        </w:rPr>
        <w:t>1评价结论</w:t>
      </w:r>
      <w:r>
        <w:tab/>
      </w:r>
      <w:r>
        <w:fldChar w:fldCharType="begin"/>
      </w:r>
      <w:r>
        <w:instrText xml:space="preserve"> PAGEREF _Toc20750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_Toc18993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1.1评价分数和等级</w:t>
      </w:r>
      <w:r>
        <w:tab/>
      </w:r>
      <w:r>
        <w:fldChar w:fldCharType="begin"/>
      </w:r>
      <w:r>
        <w:instrText xml:space="preserve"> PAGEREF _Toc18993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_Toc10656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1.2绩效目标完成情况分析</w:t>
      </w:r>
      <w:r>
        <w:tab/>
      </w:r>
      <w:r>
        <w:fldChar w:fldCharType="begin"/>
      </w:r>
      <w:r>
        <w:instrText xml:space="preserve"> PAGEREF _Toc10656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_Toc4092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1.2.1决</w:t>
      </w:r>
      <w:r>
        <w:rPr>
          <w:rFonts w:hint="eastAsia" w:ascii="楷体" w:hAnsi="楷体" w:eastAsia="楷体" w:cs="楷体"/>
          <w:bCs/>
          <w:szCs w:val="32"/>
          <w:highlight w:val="none"/>
          <w:lang w:eastAsia="zh-CN"/>
        </w:rPr>
        <w:t>策</w:t>
      </w:r>
      <w:r>
        <w:rPr>
          <w:rFonts w:hint="eastAsia" w:ascii="楷体" w:hAnsi="楷体" w:eastAsia="楷体" w:cs="楷体"/>
          <w:bCs/>
          <w:szCs w:val="32"/>
          <w:highlight w:val="none"/>
          <w:lang w:val="en-US" w:eastAsia="zh-CN"/>
        </w:rPr>
        <w:t>标准分值8分，</w:t>
      </w:r>
      <w:r>
        <w:rPr>
          <w:rFonts w:hint="eastAsia" w:ascii="楷体" w:hAnsi="楷体" w:eastAsia="楷体" w:cs="楷体"/>
          <w:bCs/>
          <w:szCs w:val="32"/>
          <w:highlight w:val="none"/>
          <w:lang w:eastAsia="zh-CN"/>
        </w:rPr>
        <w:t>扣</w:t>
      </w:r>
      <w:r>
        <w:rPr>
          <w:rFonts w:hint="eastAsia" w:ascii="楷体" w:hAnsi="楷体" w:eastAsia="楷体" w:cs="楷体"/>
          <w:bCs/>
          <w:szCs w:val="32"/>
          <w:highlight w:val="none"/>
          <w:lang w:val="en-US" w:eastAsia="zh-CN"/>
        </w:rPr>
        <w:t>1.58</w:t>
      </w:r>
      <w:r>
        <w:rPr>
          <w:rFonts w:hint="eastAsia" w:ascii="楷体" w:hAnsi="楷体" w:eastAsia="楷体" w:cs="楷体"/>
          <w:bCs/>
          <w:szCs w:val="32"/>
          <w:highlight w:val="none"/>
          <w:lang w:eastAsia="zh-CN"/>
        </w:rPr>
        <w:t>分，实际得分</w:t>
      </w:r>
      <w:r>
        <w:rPr>
          <w:rFonts w:hint="eastAsia" w:ascii="楷体" w:hAnsi="楷体" w:eastAsia="楷体" w:cs="楷体"/>
          <w:bCs/>
          <w:szCs w:val="32"/>
          <w:highlight w:val="none"/>
          <w:lang w:val="en-US" w:eastAsia="zh-CN"/>
        </w:rPr>
        <w:t>6.42</w:t>
      </w:r>
      <w:r>
        <w:rPr>
          <w:rFonts w:hint="eastAsia" w:ascii="楷体" w:hAnsi="楷体" w:eastAsia="楷体" w:cs="楷体"/>
          <w:bCs/>
          <w:szCs w:val="32"/>
          <w:highlight w:val="none"/>
          <w:lang w:eastAsia="zh-CN"/>
        </w:rPr>
        <w:t>分。</w:t>
      </w:r>
      <w:r>
        <w:tab/>
      </w:r>
      <w:r>
        <w:fldChar w:fldCharType="begin"/>
      </w:r>
      <w:r>
        <w:instrText xml:space="preserve"> PAGEREF _Toc4092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_Toc24411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1.2.2过</w:t>
      </w:r>
      <w:r>
        <w:rPr>
          <w:rFonts w:hint="eastAsia" w:ascii="楷体" w:hAnsi="楷体" w:eastAsia="楷体" w:cs="楷体"/>
          <w:bCs/>
          <w:szCs w:val="32"/>
          <w:highlight w:val="none"/>
          <w:lang w:eastAsia="zh-CN"/>
        </w:rPr>
        <w:t>程</w:t>
      </w:r>
      <w:r>
        <w:rPr>
          <w:rFonts w:hint="eastAsia" w:ascii="楷体" w:hAnsi="楷体" w:eastAsia="楷体" w:cs="楷体"/>
          <w:bCs/>
          <w:szCs w:val="32"/>
          <w:highlight w:val="none"/>
          <w:lang w:val="en-US" w:eastAsia="zh-CN"/>
        </w:rPr>
        <w:t>标准分值12分</w:t>
      </w:r>
      <w:r>
        <w:rPr>
          <w:rFonts w:hint="eastAsia" w:ascii="楷体" w:hAnsi="楷体" w:eastAsia="楷体" w:cs="楷体"/>
          <w:bCs/>
          <w:szCs w:val="32"/>
          <w:highlight w:val="none"/>
          <w:lang w:eastAsia="zh-CN"/>
        </w:rPr>
        <w:t>，实际得分</w:t>
      </w:r>
      <w:r>
        <w:rPr>
          <w:rFonts w:hint="eastAsia" w:ascii="楷体" w:hAnsi="楷体" w:eastAsia="楷体" w:cs="楷体"/>
          <w:bCs/>
          <w:szCs w:val="32"/>
          <w:highlight w:val="none"/>
          <w:lang w:val="en-US" w:eastAsia="zh-CN"/>
        </w:rPr>
        <w:t>12</w:t>
      </w:r>
      <w:r>
        <w:rPr>
          <w:rFonts w:hint="eastAsia" w:ascii="楷体" w:hAnsi="楷体" w:eastAsia="楷体" w:cs="楷体"/>
          <w:bCs/>
          <w:szCs w:val="32"/>
          <w:highlight w:val="none"/>
          <w:lang w:eastAsia="zh-CN"/>
        </w:rPr>
        <w:t>分。</w:t>
      </w:r>
      <w:r>
        <w:tab/>
      </w:r>
      <w:r>
        <w:fldChar w:fldCharType="begin"/>
      </w:r>
      <w:r>
        <w:instrText xml:space="preserve"> PAGEREF _Toc24411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_Toc30867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1.2.3</w:t>
      </w:r>
      <w:r>
        <w:rPr>
          <w:rFonts w:hint="eastAsia" w:ascii="楷体" w:hAnsi="楷体" w:eastAsia="楷体" w:cs="楷体"/>
          <w:bCs/>
          <w:szCs w:val="32"/>
          <w:highlight w:val="none"/>
          <w:lang w:eastAsia="zh-CN"/>
        </w:rPr>
        <w:t>产出</w:t>
      </w:r>
      <w:r>
        <w:rPr>
          <w:rFonts w:hint="eastAsia" w:ascii="楷体" w:hAnsi="楷体" w:eastAsia="楷体" w:cs="楷体"/>
          <w:bCs/>
          <w:szCs w:val="32"/>
          <w:highlight w:val="none"/>
          <w:lang w:val="en-US" w:eastAsia="zh-CN"/>
        </w:rPr>
        <w:t>标准分值40分，扣2.50分，</w:t>
      </w:r>
      <w:r>
        <w:rPr>
          <w:rFonts w:hint="eastAsia" w:ascii="楷体" w:hAnsi="楷体" w:eastAsia="楷体" w:cs="楷体"/>
          <w:bCs/>
          <w:szCs w:val="32"/>
          <w:highlight w:val="none"/>
          <w:lang w:eastAsia="zh-CN"/>
        </w:rPr>
        <w:t>实际得分</w:t>
      </w:r>
      <w:r>
        <w:rPr>
          <w:rFonts w:hint="eastAsia" w:ascii="楷体" w:hAnsi="楷体" w:eastAsia="楷体" w:cs="楷体"/>
          <w:bCs/>
          <w:szCs w:val="32"/>
          <w:highlight w:val="none"/>
          <w:lang w:val="en-US" w:eastAsia="zh-CN"/>
        </w:rPr>
        <w:t>37.50</w:t>
      </w:r>
      <w:r>
        <w:rPr>
          <w:rFonts w:hint="eastAsia" w:ascii="楷体" w:hAnsi="楷体" w:eastAsia="楷体" w:cs="楷体"/>
          <w:bCs/>
          <w:szCs w:val="32"/>
          <w:highlight w:val="none"/>
          <w:lang w:eastAsia="zh-CN"/>
        </w:rPr>
        <w:t>分。</w:t>
      </w:r>
      <w:r>
        <w:tab/>
      </w:r>
      <w:r>
        <w:fldChar w:fldCharType="begin"/>
      </w:r>
      <w:r>
        <w:instrText xml:space="preserve"> PAGEREF _Toc30867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_Toc10976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1.2.4效</w:t>
      </w:r>
      <w:r>
        <w:rPr>
          <w:rFonts w:hint="eastAsia" w:ascii="楷体" w:hAnsi="楷体" w:eastAsia="楷体" w:cs="楷体"/>
          <w:bCs/>
          <w:szCs w:val="32"/>
          <w:highlight w:val="none"/>
          <w:lang w:eastAsia="zh-CN"/>
        </w:rPr>
        <w:t>果</w:t>
      </w:r>
      <w:r>
        <w:rPr>
          <w:rFonts w:hint="eastAsia" w:ascii="楷体" w:hAnsi="楷体" w:eastAsia="楷体" w:cs="楷体"/>
          <w:bCs/>
          <w:szCs w:val="32"/>
          <w:highlight w:val="none"/>
          <w:lang w:val="en-US" w:eastAsia="zh-CN"/>
        </w:rPr>
        <w:t>标准分值40分，</w:t>
      </w:r>
      <w:r>
        <w:rPr>
          <w:rFonts w:hint="eastAsia" w:ascii="楷体" w:hAnsi="楷体" w:eastAsia="楷体" w:cs="楷体"/>
          <w:bCs/>
          <w:szCs w:val="32"/>
          <w:highlight w:val="none"/>
          <w:lang w:eastAsia="zh-CN"/>
        </w:rPr>
        <w:t>扣</w:t>
      </w:r>
      <w:r>
        <w:rPr>
          <w:rFonts w:hint="eastAsia" w:ascii="楷体" w:hAnsi="楷体" w:eastAsia="楷体" w:cs="楷体"/>
          <w:bCs/>
          <w:szCs w:val="32"/>
          <w:highlight w:val="none"/>
          <w:lang w:val="en-US" w:eastAsia="zh-CN"/>
        </w:rPr>
        <w:t>3</w:t>
      </w:r>
      <w:r>
        <w:rPr>
          <w:rFonts w:hint="eastAsia" w:ascii="楷体" w:hAnsi="楷体" w:eastAsia="楷体" w:cs="楷体"/>
          <w:bCs/>
          <w:szCs w:val="32"/>
          <w:highlight w:val="none"/>
          <w:lang w:eastAsia="zh-CN"/>
        </w:rPr>
        <w:t>分，实际得分</w:t>
      </w:r>
      <w:r>
        <w:rPr>
          <w:rFonts w:hint="eastAsia" w:ascii="楷体" w:hAnsi="楷体" w:eastAsia="楷体" w:cs="楷体"/>
          <w:bCs/>
          <w:szCs w:val="32"/>
          <w:highlight w:val="none"/>
          <w:lang w:val="en-US" w:eastAsia="zh-CN"/>
        </w:rPr>
        <w:t>37</w:t>
      </w:r>
      <w:r>
        <w:rPr>
          <w:rFonts w:hint="eastAsia" w:ascii="楷体" w:hAnsi="楷体" w:eastAsia="楷体" w:cs="楷体"/>
          <w:bCs/>
          <w:szCs w:val="32"/>
          <w:highlight w:val="none"/>
          <w:lang w:eastAsia="zh-CN"/>
        </w:rPr>
        <w:t>分。</w:t>
      </w:r>
      <w:r>
        <w:tab/>
      </w:r>
      <w:r>
        <w:fldChar w:fldCharType="begin"/>
      </w:r>
      <w:r>
        <w:instrText xml:space="preserve"> PAGEREF _Toc10976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_Toc7759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1.3存在的问题和原因</w:t>
      </w:r>
      <w:r>
        <w:tab/>
      </w:r>
      <w:r>
        <w:fldChar w:fldCharType="begin"/>
      </w:r>
      <w:r>
        <w:instrText xml:space="preserve"> PAGEREF _Toc7759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_Toc22639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1.3.1项目立项未进行绩效申报</w:t>
      </w:r>
      <w:r>
        <w:tab/>
      </w:r>
      <w:r>
        <w:fldChar w:fldCharType="begin"/>
      </w:r>
      <w:r>
        <w:instrText xml:space="preserve"> PAGEREF _Toc22639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_Toc4725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1.3.2预算额度测算、编制缺乏充分可靠依据</w:t>
      </w:r>
      <w:r>
        <w:tab/>
      </w:r>
      <w:r>
        <w:fldChar w:fldCharType="begin"/>
      </w:r>
      <w:r>
        <w:instrText xml:space="preserve"> PAGEREF _Toc4725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_Toc31264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1.3.3政策推广，转型殡葬方式宣传力度不够</w:t>
      </w:r>
      <w:r>
        <w:tab/>
      </w:r>
      <w:r>
        <w:fldChar w:fldCharType="begin"/>
      </w:r>
      <w:r>
        <w:instrText xml:space="preserve"> PAGEREF _Toc31264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_Toc21789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1.4结果拟应用建议</w:t>
      </w:r>
      <w:r>
        <w:tab/>
      </w:r>
      <w:r>
        <w:fldChar w:fldCharType="begin"/>
      </w:r>
      <w:r>
        <w:instrText xml:space="preserve"> PAGEREF _Toc21789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_Toc21658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1.4.1进一步加强预算绩效管理工作</w:t>
      </w:r>
      <w:r>
        <w:tab/>
      </w:r>
      <w:r>
        <w:fldChar w:fldCharType="begin"/>
      </w:r>
      <w:r>
        <w:instrText xml:space="preserve"> PAGEREF _Toc21658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_Toc4473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1.4.2科学严谨编制预算</w:t>
      </w:r>
      <w:r>
        <w:tab/>
      </w:r>
      <w:r>
        <w:fldChar w:fldCharType="begin"/>
      </w:r>
      <w:r>
        <w:instrText xml:space="preserve"> PAGEREF _Toc4473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_Toc8907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1.4.3加强宣传力度</w:t>
      </w:r>
      <w:r>
        <w:tab/>
      </w:r>
      <w:r>
        <w:fldChar w:fldCharType="begin"/>
      </w:r>
      <w:r>
        <w:instrText xml:space="preserve"> PAGEREF _Toc8907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_Toc26935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1.4.4加大政策推广力度</w:t>
      </w:r>
      <w:r>
        <w:tab/>
      </w:r>
      <w:r>
        <w:fldChar w:fldCharType="begin"/>
      </w:r>
      <w:r>
        <w:instrText xml:space="preserve"> PAGEREF _Toc26935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_Toc28729 </w:instrText>
      </w:r>
      <w:r>
        <w:rPr>
          <w:rFonts w:hint="eastAsia" w:ascii="仿宋" w:hAnsi="仿宋" w:eastAsia="仿宋" w:cs="仿宋"/>
          <w:bCs/>
          <w:szCs w:val="56"/>
          <w:highlight w:val="none"/>
          <w:lang w:eastAsia="zh-CN"/>
        </w:rPr>
        <w:fldChar w:fldCharType="separate"/>
      </w:r>
      <w:r>
        <w:rPr>
          <w:rFonts w:hint="eastAsia" w:ascii="黑体" w:hAnsi="黑体" w:eastAsia="黑体" w:cs="黑体"/>
          <w:bCs/>
          <w:szCs w:val="32"/>
          <w:highlight w:val="none"/>
        </w:rPr>
        <w:t>2 佐证材料</w:t>
      </w:r>
      <w:r>
        <w:tab/>
      </w:r>
      <w:r>
        <w:fldChar w:fldCharType="begin"/>
      </w:r>
      <w:r>
        <w:instrText xml:space="preserve"> PAGEREF _Toc28729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_Toc12307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val="0"/>
          <w:szCs w:val="32"/>
          <w:highlight w:val="none"/>
        </w:rPr>
        <w:t>2.1基本情况</w:t>
      </w:r>
      <w:r>
        <w:tab/>
      </w:r>
      <w:r>
        <w:fldChar w:fldCharType="begin"/>
      </w:r>
      <w:r>
        <w:instrText xml:space="preserve"> PAGEREF _Toc12307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_Toc1749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val="0"/>
          <w:szCs w:val="32"/>
          <w:highlight w:val="none"/>
        </w:rPr>
        <w:t>2.1.1项目立项目的</w:t>
      </w:r>
      <w:r>
        <w:tab/>
      </w:r>
      <w:r>
        <w:fldChar w:fldCharType="begin"/>
      </w:r>
      <w:r>
        <w:instrText xml:space="preserve"> PAGEREF _Toc1749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_Toc16594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2.1.2</w:t>
      </w:r>
      <w:r>
        <w:rPr>
          <w:rFonts w:hint="eastAsia" w:ascii="楷体" w:hAnsi="楷体" w:eastAsia="楷体" w:cs="楷体"/>
          <w:bCs/>
          <w:szCs w:val="32"/>
          <w:highlight w:val="none"/>
        </w:rPr>
        <w:t>项目年度绩效目标</w:t>
      </w:r>
      <w:r>
        <w:tab/>
      </w:r>
      <w:r>
        <w:fldChar w:fldCharType="begin"/>
      </w:r>
      <w:r>
        <w:instrText xml:space="preserve"> PAGEREF _Toc16594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_Toc5247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2.1.</w:t>
      </w:r>
      <w:r>
        <w:rPr>
          <w:rFonts w:hint="eastAsia" w:ascii="楷体" w:hAnsi="楷体" w:eastAsia="楷体" w:cs="楷体"/>
          <w:bCs/>
          <w:szCs w:val="32"/>
          <w:highlight w:val="none"/>
          <w:lang w:val="en-US" w:eastAsia="zh-CN"/>
        </w:rPr>
        <w:t>3</w:t>
      </w:r>
      <w:r>
        <w:rPr>
          <w:rFonts w:hint="eastAsia" w:ascii="楷体" w:hAnsi="楷体" w:eastAsia="楷体" w:cs="楷体"/>
          <w:bCs/>
          <w:szCs w:val="32"/>
          <w:highlight w:val="none"/>
        </w:rPr>
        <w:t>项目资金情况</w:t>
      </w:r>
      <w:r>
        <w:tab/>
      </w:r>
      <w:r>
        <w:fldChar w:fldCharType="begin"/>
      </w:r>
      <w:r>
        <w:instrText xml:space="preserve"> PAGEREF _Toc5247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_Toc7997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2.2绩效评价工作开展情况</w:t>
      </w:r>
      <w:r>
        <w:tab/>
      </w:r>
      <w:r>
        <w:fldChar w:fldCharType="begin"/>
      </w:r>
      <w:r>
        <w:instrText xml:space="preserve"> PAGEREF _Toc7997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_Toc3487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2.2.1绩效评价目的、对象和范围</w:t>
      </w:r>
      <w:r>
        <w:tab/>
      </w:r>
      <w:r>
        <w:fldChar w:fldCharType="begin"/>
      </w:r>
      <w:r>
        <w:instrText xml:space="preserve"> PAGEREF _Toc3487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_Toc30426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2.2.2评价抽样情况概述</w:t>
      </w:r>
      <w:r>
        <w:tab/>
      </w:r>
      <w:r>
        <w:fldChar w:fldCharType="begin"/>
      </w:r>
      <w:r>
        <w:instrText xml:space="preserve"> PAGEREF _Toc30426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_Toc15734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2.2.3评价方法和评分方法</w:t>
      </w:r>
      <w:r>
        <w:tab/>
      </w:r>
      <w:r>
        <w:fldChar w:fldCharType="begin"/>
      </w:r>
      <w:r>
        <w:instrText xml:space="preserve"> PAGEREF _Toc15734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_Toc17516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2.2.4绩效评价过程及时间安排</w:t>
      </w:r>
      <w:r>
        <w:tab/>
      </w:r>
      <w:r>
        <w:fldChar w:fldCharType="begin"/>
      </w:r>
      <w:r>
        <w:instrText xml:space="preserve"> PAGEREF _Toc17516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_Toc14875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2.2.4.1前期准备（时间安排为202</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年</w:t>
      </w:r>
      <w:r>
        <w:rPr>
          <w:rFonts w:hint="eastAsia" w:ascii="楷体" w:hAnsi="楷体" w:eastAsia="楷体" w:cs="楷体"/>
          <w:bCs/>
          <w:szCs w:val="32"/>
          <w:highlight w:val="none"/>
          <w:lang w:val="en-US" w:eastAsia="zh-CN"/>
        </w:rPr>
        <w:t>8</w:t>
      </w:r>
      <w:r>
        <w:rPr>
          <w:rFonts w:hint="eastAsia" w:ascii="楷体" w:hAnsi="楷体" w:eastAsia="楷体" w:cs="楷体"/>
          <w:bCs/>
          <w:szCs w:val="32"/>
          <w:highlight w:val="none"/>
        </w:rPr>
        <w:t>月</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日至20</w:t>
      </w:r>
      <w:r>
        <w:rPr>
          <w:rFonts w:hint="eastAsia" w:ascii="楷体" w:hAnsi="楷体" w:eastAsia="楷体" w:cs="楷体"/>
          <w:bCs/>
          <w:szCs w:val="32"/>
          <w:highlight w:val="none"/>
          <w:lang w:val="en-US" w:eastAsia="zh-CN"/>
        </w:rPr>
        <w:t>22</w:t>
      </w:r>
      <w:r>
        <w:rPr>
          <w:rFonts w:hint="eastAsia" w:ascii="楷体" w:hAnsi="楷体" w:eastAsia="楷体" w:cs="楷体"/>
          <w:bCs/>
          <w:szCs w:val="32"/>
          <w:highlight w:val="none"/>
        </w:rPr>
        <w:t>年</w:t>
      </w:r>
      <w:r>
        <w:rPr>
          <w:rFonts w:hint="eastAsia" w:ascii="楷体" w:hAnsi="楷体" w:eastAsia="楷体" w:cs="楷体"/>
          <w:bCs/>
          <w:szCs w:val="32"/>
          <w:highlight w:val="none"/>
          <w:lang w:val="en-US" w:eastAsia="zh-CN"/>
        </w:rPr>
        <w:t>8</w:t>
      </w:r>
      <w:r>
        <w:rPr>
          <w:rFonts w:hint="eastAsia" w:ascii="楷体" w:hAnsi="楷体" w:eastAsia="楷体" w:cs="楷体"/>
          <w:bCs/>
          <w:szCs w:val="32"/>
          <w:highlight w:val="none"/>
        </w:rPr>
        <w:t>月</w:t>
      </w:r>
      <w:r>
        <w:rPr>
          <w:rFonts w:hint="eastAsia" w:ascii="楷体" w:hAnsi="楷体" w:eastAsia="楷体" w:cs="楷体"/>
          <w:bCs/>
          <w:szCs w:val="32"/>
          <w:highlight w:val="none"/>
          <w:lang w:val="en-US" w:eastAsia="zh-CN"/>
        </w:rPr>
        <w:t>20</w:t>
      </w:r>
      <w:r>
        <w:rPr>
          <w:rFonts w:hint="eastAsia" w:ascii="楷体" w:hAnsi="楷体" w:eastAsia="楷体" w:cs="楷体"/>
          <w:bCs/>
          <w:szCs w:val="32"/>
          <w:highlight w:val="none"/>
        </w:rPr>
        <w:t>日）</w:t>
      </w:r>
      <w:r>
        <w:tab/>
      </w:r>
      <w:r>
        <w:fldChar w:fldCharType="begin"/>
      </w:r>
      <w:r>
        <w:instrText xml:space="preserve"> PAGEREF _Toc14875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_Toc10377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2.2.4.2组织实施（时间安排为202</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年</w:t>
      </w:r>
      <w:r>
        <w:rPr>
          <w:rFonts w:hint="eastAsia" w:ascii="楷体" w:hAnsi="楷体" w:eastAsia="楷体" w:cs="楷体"/>
          <w:bCs/>
          <w:szCs w:val="32"/>
          <w:highlight w:val="none"/>
          <w:lang w:val="en-US" w:eastAsia="zh-CN"/>
        </w:rPr>
        <w:t>9</w:t>
      </w:r>
      <w:r>
        <w:rPr>
          <w:rFonts w:hint="eastAsia" w:ascii="楷体" w:hAnsi="楷体" w:eastAsia="楷体" w:cs="楷体"/>
          <w:bCs/>
          <w:szCs w:val="32"/>
          <w:highlight w:val="none"/>
        </w:rPr>
        <w:t>月</w:t>
      </w:r>
      <w:r>
        <w:rPr>
          <w:rFonts w:hint="eastAsia" w:ascii="楷体" w:hAnsi="楷体" w:eastAsia="楷体" w:cs="楷体"/>
          <w:bCs/>
          <w:szCs w:val="32"/>
          <w:highlight w:val="none"/>
          <w:lang w:val="en-US" w:eastAsia="zh-CN"/>
        </w:rPr>
        <w:t>1</w:t>
      </w:r>
      <w:r>
        <w:rPr>
          <w:rFonts w:hint="eastAsia" w:ascii="楷体" w:hAnsi="楷体" w:eastAsia="楷体" w:cs="楷体"/>
          <w:bCs/>
          <w:szCs w:val="32"/>
          <w:highlight w:val="none"/>
        </w:rPr>
        <w:t>日至202</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年</w:t>
      </w:r>
      <w:r>
        <w:rPr>
          <w:rFonts w:hint="eastAsia" w:ascii="楷体" w:hAnsi="楷体" w:eastAsia="楷体" w:cs="楷体"/>
          <w:bCs/>
          <w:szCs w:val="32"/>
          <w:highlight w:val="none"/>
          <w:lang w:val="en-US" w:eastAsia="zh-CN"/>
        </w:rPr>
        <w:t>9</w:t>
      </w:r>
      <w:r>
        <w:rPr>
          <w:rFonts w:hint="eastAsia" w:ascii="楷体" w:hAnsi="楷体" w:eastAsia="楷体" w:cs="楷体"/>
          <w:bCs/>
          <w:szCs w:val="32"/>
          <w:highlight w:val="none"/>
        </w:rPr>
        <w:t>月</w:t>
      </w:r>
      <w:r>
        <w:rPr>
          <w:rFonts w:hint="eastAsia" w:ascii="楷体" w:hAnsi="楷体" w:eastAsia="楷体" w:cs="楷体"/>
          <w:bCs/>
          <w:szCs w:val="32"/>
          <w:highlight w:val="none"/>
          <w:lang w:val="en-US" w:eastAsia="zh-CN"/>
        </w:rPr>
        <w:t>9</w:t>
      </w:r>
      <w:r>
        <w:rPr>
          <w:rFonts w:hint="eastAsia" w:ascii="楷体" w:hAnsi="楷体" w:eastAsia="楷体" w:cs="楷体"/>
          <w:bCs/>
          <w:szCs w:val="32"/>
          <w:highlight w:val="none"/>
        </w:rPr>
        <w:t>日）</w:t>
      </w:r>
      <w:r>
        <w:tab/>
      </w:r>
      <w:r>
        <w:fldChar w:fldCharType="begin"/>
      </w:r>
      <w:r>
        <w:instrText xml:space="preserve"> PAGEREF _Toc10377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_Toc24896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2.2.4.3分析评价（时间安排为202</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年</w:t>
      </w:r>
      <w:r>
        <w:rPr>
          <w:rFonts w:hint="eastAsia" w:ascii="楷体" w:hAnsi="楷体" w:eastAsia="楷体" w:cs="楷体"/>
          <w:bCs/>
          <w:szCs w:val="32"/>
          <w:highlight w:val="none"/>
          <w:lang w:val="en-US" w:eastAsia="zh-CN"/>
        </w:rPr>
        <w:t>9</w:t>
      </w:r>
      <w:r>
        <w:rPr>
          <w:rFonts w:hint="eastAsia" w:ascii="楷体" w:hAnsi="楷体" w:eastAsia="楷体" w:cs="楷体"/>
          <w:bCs/>
          <w:szCs w:val="32"/>
          <w:highlight w:val="none"/>
        </w:rPr>
        <w:t>月</w:t>
      </w:r>
      <w:r>
        <w:rPr>
          <w:rFonts w:hint="eastAsia" w:ascii="楷体" w:hAnsi="楷体" w:eastAsia="楷体" w:cs="楷体"/>
          <w:bCs/>
          <w:szCs w:val="32"/>
          <w:highlight w:val="none"/>
          <w:lang w:val="en-US" w:eastAsia="zh-CN"/>
        </w:rPr>
        <w:t>10</w:t>
      </w:r>
      <w:r>
        <w:rPr>
          <w:rFonts w:hint="eastAsia" w:ascii="楷体" w:hAnsi="楷体" w:eastAsia="楷体" w:cs="楷体"/>
          <w:bCs/>
          <w:szCs w:val="32"/>
          <w:highlight w:val="none"/>
        </w:rPr>
        <w:t>日至202</w:t>
      </w:r>
      <w:r>
        <w:rPr>
          <w:rFonts w:hint="eastAsia" w:ascii="楷体" w:hAnsi="楷体" w:eastAsia="楷体" w:cs="楷体"/>
          <w:bCs/>
          <w:szCs w:val="32"/>
          <w:highlight w:val="none"/>
          <w:lang w:val="en-US" w:eastAsia="zh-CN"/>
        </w:rPr>
        <w:t>1</w:t>
      </w:r>
      <w:r>
        <w:rPr>
          <w:rFonts w:hint="eastAsia" w:ascii="楷体" w:hAnsi="楷体" w:eastAsia="楷体" w:cs="楷体"/>
          <w:bCs/>
          <w:szCs w:val="32"/>
          <w:highlight w:val="none"/>
        </w:rPr>
        <w:t>年</w:t>
      </w:r>
      <w:r>
        <w:rPr>
          <w:rFonts w:hint="eastAsia" w:ascii="楷体" w:hAnsi="楷体" w:eastAsia="楷体" w:cs="楷体"/>
          <w:bCs/>
          <w:szCs w:val="32"/>
          <w:highlight w:val="none"/>
          <w:lang w:val="en-US" w:eastAsia="zh-CN"/>
        </w:rPr>
        <w:t>9</w:t>
      </w:r>
      <w:r>
        <w:rPr>
          <w:rFonts w:hint="eastAsia" w:ascii="楷体" w:hAnsi="楷体" w:eastAsia="楷体" w:cs="楷体"/>
          <w:bCs/>
          <w:szCs w:val="32"/>
          <w:highlight w:val="none"/>
        </w:rPr>
        <w:t>月</w:t>
      </w:r>
      <w:r>
        <w:rPr>
          <w:rFonts w:hint="eastAsia" w:ascii="楷体" w:hAnsi="楷体" w:eastAsia="楷体" w:cs="楷体"/>
          <w:bCs/>
          <w:szCs w:val="32"/>
          <w:highlight w:val="none"/>
          <w:lang w:val="en-US" w:eastAsia="zh-CN"/>
        </w:rPr>
        <w:t>26</w:t>
      </w:r>
      <w:r>
        <w:rPr>
          <w:rFonts w:hint="eastAsia" w:ascii="楷体" w:hAnsi="楷体" w:eastAsia="楷体" w:cs="楷体"/>
          <w:bCs/>
          <w:szCs w:val="32"/>
          <w:highlight w:val="none"/>
        </w:rPr>
        <w:t>日）</w:t>
      </w:r>
      <w:r>
        <w:tab/>
      </w:r>
      <w:r>
        <w:fldChar w:fldCharType="begin"/>
      </w:r>
      <w:r>
        <w:instrText xml:space="preserve"> PAGEREF _Toc24896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_Toc5059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2.2.4.4档案管理（时间安排为202</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年</w:t>
      </w:r>
      <w:r>
        <w:rPr>
          <w:rFonts w:hint="eastAsia" w:ascii="楷体" w:hAnsi="楷体" w:eastAsia="楷体" w:cs="楷体"/>
          <w:bCs/>
          <w:szCs w:val="32"/>
          <w:highlight w:val="none"/>
          <w:lang w:val="en-US" w:eastAsia="zh-CN"/>
        </w:rPr>
        <w:t>9</w:t>
      </w:r>
      <w:r>
        <w:rPr>
          <w:rFonts w:hint="eastAsia" w:ascii="楷体" w:hAnsi="楷体" w:eastAsia="楷体" w:cs="楷体"/>
          <w:bCs/>
          <w:szCs w:val="32"/>
          <w:highlight w:val="none"/>
        </w:rPr>
        <w:t>月</w:t>
      </w:r>
      <w:r>
        <w:rPr>
          <w:rFonts w:hint="eastAsia" w:ascii="楷体" w:hAnsi="楷体" w:eastAsia="楷体" w:cs="楷体"/>
          <w:bCs/>
          <w:szCs w:val="32"/>
          <w:highlight w:val="none"/>
          <w:lang w:val="en-US" w:eastAsia="zh-CN"/>
        </w:rPr>
        <w:t>27</w:t>
      </w:r>
      <w:r>
        <w:rPr>
          <w:rFonts w:hint="eastAsia" w:ascii="楷体" w:hAnsi="楷体" w:eastAsia="楷体" w:cs="楷体"/>
          <w:bCs/>
          <w:szCs w:val="32"/>
          <w:highlight w:val="none"/>
        </w:rPr>
        <w:t>日至202</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年</w:t>
      </w:r>
      <w:r>
        <w:rPr>
          <w:rFonts w:hint="eastAsia" w:ascii="楷体" w:hAnsi="楷体" w:eastAsia="楷体" w:cs="楷体"/>
          <w:bCs/>
          <w:szCs w:val="32"/>
          <w:highlight w:val="none"/>
          <w:lang w:val="en-US" w:eastAsia="zh-CN"/>
        </w:rPr>
        <w:t>10</w:t>
      </w:r>
      <w:r>
        <w:rPr>
          <w:rFonts w:hint="eastAsia" w:ascii="楷体" w:hAnsi="楷体" w:eastAsia="楷体" w:cs="楷体"/>
          <w:bCs/>
          <w:szCs w:val="32"/>
          <w:highlight w:val="none"/>
        </w:rPr>
        <w:t>月</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日）</w:t>
      </w:r>
      <w:r>
        <w:tab/>
      </w:r>
      <w:r>
        <w:fldChar w:fldCharType="begin"/>
      </w:r>
      <w:r>
        <w:instrText xml:space="preserve"> PAGEREF _Toc5059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_Toc27696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2.2.5绩效评价框架</w:t>
      </w:r>
      <w:r>
        <w:tab/>
      </w:r>
      <w:r>
        <w:fldChar w:fldCharType="begin"/>
      </w:r>
      <w:r>
        <w:instrText xml:space="preserve"> PAGEREF _Toc27696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_Toc16697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2.2.5.1评价指标体系</w:t>
      </w:r>
      <w:r>
        <w:tab/>
      </w:r>
      <w:r>
        <w:fldChar w:fldCharType="begin"/>
      </w:r>
      <w:r>
        <w:instrText xml:space="preserve"> PAGEREF _Toc16697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_Toc23715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w:t>
      </w:r>
      <w:r>
        <w:rPr>
          <w:rFonts w:hint="eastAsia" w:ascii="楷体" w:hAnsi="楷体" w:eastAsia="楷体" w:cs="楷体"/>
          <w:bCs/>
          <w:szCs w:val="32"/>
          <w:highlight w:val="none"/>
          <w:lang w:val="en-US" w:eastAsia="zh-CN"/>
        </w:rPr>
        <w:t>5</w:t>
      </w:r>
      <w:r>
        <w:rPr>
          <w:rFonts w:hint="eastAsia" w:ascii="楷体" w:hAnsi="楷体" w:eastAsia="楷体" w:cs="楷体"/>
          <w:bCs/>
          <w:szCs w:val="32"/>
          <w:highlight w:val="none"/>
        </w:rPr>
        <w:t>.2综合评分方法</w:t>
      </w:r>
      <w:r>
        <w:tab/>
      </w:r>
      <w:r>
        <w:fldChar w:fldCharType="begin"/>
      </w:r>
      <w:r>
        <w:instrText xml:space="preserve"> PAGEREF _Toc23715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_Toc23175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2.3绩效指标完成情况分析</w:t>
      </w:r>
      <w:r>
        <w:tab/>
      </w:r>
      <w:r>
        <w:fldChar w:fldCharType="begin"/>
      </w:r>
      <w:r>
        <w:instrText xml:space="preserve"> PAGEREF _Toc23175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_Toc20832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eastAsia="zh-CN"/>
        </w:rPr>
        <w:t>2.3.1项目决策</w:t>
      </w:r>
      <w:r>
        <w:tab/>
      </w:r>
      <w:r>
        <w:fldChar w:fldCharType="begin"/>
      </w:r>
      <w:r>
        <w:instrText xml:space="preserve"> PAGEREF _Toc20832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_Toc14454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2.3.1.1项目立项</w:t>
      </w:r>
      <w:r>
        <w:tab/>
      </w:r>
      <w:r>
        <w:fldChar w:fldCharType="begin"/>
      </w:r>
      <w:r>
        <w:instrText xml:space="preserve"> PAGEREF _Toc14454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_Toc2245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2.3.1.1.1立项依据充分性</w:t>
      </w:r>
      <w:r>
        <w:tab/>
      </w:r>
      <w:r>
        <w:fldChar w:fldCharType="begin"/>
      </w:r>
      <w:r>
        <w:instrText xml:space="preserve"> PAGEREF _Toc2245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_Toc3540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2.3.1.1.2立项程序规范性</w:t>
      </w:r>
      <w:r>
        <w:tab/>
      </w:r>
      <w:r>
        <w:fldChar w:fldCharType="begin"/>
      </w:r>
      <w:r>
        <w:instrText xml:space="preserve"> PAGEREF _Toc3540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_Toc18600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2.3.1.2绩效目标</w:t>
      </w:r>
      <w:r>
        <w:tab/>
      </w:r>
      <w:r>
        <w:fldChar w:fldCharType="begin"/>
      </w:r>
      <w:r>
        <w:instrText xml:space="preserve"> PAGEREF _Toc18600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_Toc30296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2.3.1.3资金投入</w:t>
      </w:r>
      <w:r>
        <w:tab/>
      </w:r>
      <w:r>
        <w:fldChar w:fldCharType="begin"/>
      </w:r>
      <w:r>
        <w:instrText xml:space="preserve"> PAGEREF _Toc30296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_Toc24115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2.3.1.3.1预算编制科学性</w:t>
      </w:r>
      <w:r>
        <w:tab/>
      </w:r>
      <w:r>
        <w:fldChar w:fldCharType="begin"/>
      </w:r>
      <w:r>
        <w:instrText xml:space="preserve"> PAGEREF _Toc24115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_Toc29070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2.3.1.3.2资金分配合理性</w:t>
      </w:r>
      <w:r>
        <w:tab/>
      </w:r>
      <w:r>
        <w:fldChar w:fldCharType="begin"/>
      </w:r>
      <w:r>
        <w:instrText xml:space="preserve"> PAGEREF _Toc29070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_Toc21007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2.3.2项目过程</w:t>
      </w:r>
      <w:r>
        <w:tab/>
      </w:r>
      <w:r>
        <w:fldChar w:fldCharType="begin"/>
      </w:r>
      <w:r>
        <w:instrText xml:space="preserve"> PAGEREF _Toc21007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_Toc18728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2.3.2.1资金管理</w:t>
      </w:r>
      <w:r>
        <w:tab/>
      </w:r>
      <w:r>
        <w:fldChar w:fldCharType="begin"/>
      </w:r>
      <w:r>
        <w:instrText xml:space="preserve"> PAGEREF _Toc18728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_Toc11161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2.3.2.1.1资金到位率</w:t>
      </w:r>
      <w:r>
        <w:tab/>
      </w:r>
      <w:r>
        <w:fldChar w:fldCharType="begin"/>
      </w:r>
      <w:r>
        <w:instrText xml:space="preserve"> PAGEREF _Toc11161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_Toc16131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2.3.2.1.2预算执行率</w:t>
      </w:r>
      <w:r>
        <w:tab/>
      </w:r>
      <w:r>
        <w:fldChar w:fldCharType="begin"/>
      </w:r>
      <w:r>
        <w:instrText xml:space="preserve"> PAGEREF _Toc16131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_Toc24256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2.3.2.1.3资金使用合规性</w:t>
      </w:r>
      <w:r>
        <w:tab/>
      </w:r>
      <w:r>
        <w:fldChar w:fldCharType="begin"/>
      </w:r>
      <w:r>
        <w:instrText xml:space="preserve"> PAGEREF _Toc24256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_Toc4877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2.3.2.2组织实施</w:t>
      </w:r>
      <w:r>
        <w:tab/>
      </w:r>
      <w:r>
        <w:fldChar w:fldCharType="begin"/>
      </w:r>
      <w:r>
        <w:instrText xml:space="preserve"> PAGEREF _Toc4877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_Toc5965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2.3.2.2.1管理制度健全性</w:t>
      </w:r>
      <w:r>
        <w:tab/>
      </w:r>
      <w:r>
        <w:fldChar w:fldCharType="begin"/>
      </w:r>
      <w:r>
        <w:instrText xml:space="preserve"> PAGEREF _Toc5965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_Toc21513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2.3.2.2.2制度执行有效性</w:t>
      </w:r>
      <w:r>
        <w:tab/>
      </w:r>
      <w:r>
        <w:fldChar w:fldCharType="begin"/>
      </w:r>
      <w:r>
        <w:instrText xml:space="preserve"> PAGEREF _Toc21513 \h </w:instrText>
      </w:r>
      <w:r>
        <w:fldChar w:fldCharType="separate"/>
      </w:r>
      <w:r>
        <w:t>- 14 -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_Toc31376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2.3.3项目产出</w:t>
      </w:r>
      <w:r>
        <w:tab/>
      </w:r>
      <w:r>
        <w:fldChar w:fldCharType="begin"/>
      </w:r>
      <w:r>
        <w:instrText xml:space="preserve"> PAGEREF _Toc31376 \h </w:instrText>
      </w:r>
      <w:r>
        <w:fldChar w:fldCharType="separate"/>
      </w:r>
      <w:r>
        <w:t>- 14 -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_Toc1340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2.3.3.1</w:t>
      </w:r>
      <w:r>
        <w:rPr>
          <w:rFonts w:hint="eastAsia" w:ascii="楷体" w:hAnsi="楷体" w:eastAsia="楷体" w:cs="楷体"/>
          <w:bCs/>
          <w:szCs w:val="32"/>
          <w:highlight w:val="none"/>
          <w:lang w:eastAsia="zh-CN"/>
        </w:rPr>
        <w:t>数量指标</w:t>
      </w:r>
      <w:r>
        <w:rPr>
          <w:rFonts w:hint="eastAsia" w:ascii="楷体" w:hAnsi="楷体" w:eastAsia="楷体" w:cs="楷体"/>
          <w:bCs/>
          <w:szCs w:val="32"/>
          <w:highlight w:val="none"/>
        </w:rPr>
        <w:t>-</w:t>
      </w:r>
      <w:r>
        <w:rPr>
          <w:rFonts w:hint="eastAsia" w:ascii="楷体" w:hAnsi="楷体" w:eastAsia="楷体" w:cs="楷体"/>
          <w:bCs/>
          <w:szCs w:val="32"/>
          <w:highlight w:val="none"/>
          <w:lang w:eastAsia="zh-CN"/>
        </w:rPr>
        <w:t>城乡居民免除基本殡葬服务费人数</w:t>
      </w:r>
      <w:r>
        <w:tab/>
      </w:r>
      <w:r>
        <w:fldChar w:fldCharType="begin"/>
      </w:r>
      <w:r>
        <w:instrText xml:space="preserve"> PAGEREF _Toc1340 \h </w:instrText>
      </w:r>
      <w:r>
        <w:fldChar w:fldCharType="separate"/>
      </w:r>
      <w:r>
        <w:t>- 14 -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_Toc27940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2.3.3.2</w:t>
      </w:r>
      <w:r>
        <w:rPr>
          <w:rFonts w:hint="eastAsia" w:ascii="楷体" w:hAnsi="楷体" w:eastAsia="楷体" w:cs="楷体"/>
          <w:bCs/>
          <w:szCs w:val="32"/>
          <w:highlight w:val="none"/>
          <w:lang w:eastAsia="zh-CN"/>
        </w:rPr>
        <w:t>质量指标</w:t>
      </w:r>
      <w:r>
        <w:rPr>
          <w:rFonts w:hint="eastAsia" w:ascii="楷体" w:hAnsi="楷体" w:eastAsia="楷体" w:cs="楷体"/>
          <w:bCs/>
          <w:szCs w:val="32"/>
          <w:highlight w:val="none"/>
          <w:lang w:val="en-US" w:eastAsia="zh-CN"/>
        </w:rPr>
        <w:t>-免除基本殡葬服务费个人承担占比</w:t>
      </w:r>
      <w:r>
        <w:tab/>
      </w:r>
      <w:r>
        <w:fldChar w:fldCharType="begin"/>
      </w:r>
      <w:r>
        <w:instrText xml:space="preserve"> PAGEREF _Toc27940 \h </w:instrText>
      </w:r>
      <w:r>
        <w:fldChar w:fldCharType="separate"/>
      </w:r>
      <w:r>
        <w:t>- 15 -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_Toc21907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2.3.3.3</w:t>
      </w:r>
      <w:r>
        <w:rPr>
          <w:rFonts w:hint="eastAsia" w:ascii="楷体" w:hAnsi="楷体" w:eastAsia="楷体" w:cs="楷体"/>
          <w:bCs/>
          <w:szCs w:val="32"/>
          <w:highlight w:val="none"/>
          <w:lang w:eastAsia="zh-CN"/>
        </w:rPr>
        <w:t>时效指标</w:t>
      </w:r>
      <w:r>
        <w:rPr>
          <w:rFonts w:hint="eastAsia" w:ascii="楷体" w:hAnsi="楷体" w:eastAsia="楷体" w:cs="楷体"/>
          <w:bCs/>
          <w:szCs w:val="32"/>
          <w:highlight w:val="none"/>
          <w:lang w:val="en-US" w:eastAsia="zh-CN"/>
        </w:rPr>
        <w:t>-免除基本殡葬服务费时效</w:t>
      </w:r>
      <w:r>
        <w:tab/>
      </w:r>
      <w:r>
        <w:fldChar w:fldCharType="begin"/>
      </w:r>
      <w:r>
        <w:instrText xml:space="preserve"> PAGEREF _Toc21907 \h </w:instrText>
      </w:r>
      <w:r>
        <w:fldChar w:fldCharType="separate"/>
      </w:r>
      <w:r>
        <w:t>- 15 -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_Toc21502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w:t>
      </w:r>
      <w:r>
        <w:rPr>
          <w:rFonts w:hint="eastAsia" w:ascii="楷体" w:hAnsi="楷体" w:eastAsia="楷体" w:cs="楷体"/>
          <w:bCs/>
          <w:szCs w:val="32"/>
          <w:highlight w:val="none"/>
          <w:lang w:val="en-US" w:eastAsia="zh-CN"/>
        </w:rPr>
        <w:t>4</w:t>
      </w:r>
      <w:r>
        <w:rPr>
          <w:rFonts w:hint="eastAsia" w:ascii="楷体" w:hAnsi="楷体" w:eastAsia="楷体" w:cs="楷体"/>
          <w:bCs/>
          <w:szCs w:val="32"/>
          <w:highlight w:val="none"/>
          <w:lang w:eastAsia="zh-CN"/>
        </w:rPr>
        <w:t>成本指标</w:t>
      </w:r>
      <w:r>
        <w:rPr>
          <w:rFonts w:hint="eastAsia" w:ascii="楷体" w:hAnsi="楷体" w:eastAsia="楷体" w:cs="楷体"/>
          <w:bCs/>
          <w:szCs w:val="32"/>
          <w:highlight w:val="none"/>
          <w:lang w:val="en-US" w:eastAsia="zh-CN"/>
        </w:rPr>
        <w:t>-成本节约率</w:t>
      </w:r>
      <w:r>
        <w:tab/>
      </w:r>
      <w:r>
        <w:fldChar w:fldCharType="begin"/>
      </w:r>
      <w:r>
        <w:instrText xml:space="preserve"> PAGEREF _Toc21502 \h </w:instrText>
      </w:r>
      <w:r>
        <w:fldChar w:fldCharType="separate"/>
      </w:r>
      <w:r>
        <w:t>- 16 -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_Toc10505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2.3.4项目</w:t>
      </w:r>
      <w:r>
        <w:rPr>
          <w:rFonts w:hint="eastAsia" w:ascii="楷体" w:hAnsi="楷体" w:eastAsia="楷体" w:cs="楷体"/>
          <w:bCs/>
          <w:szCs w:val="32"/>
          <w:highlight w:val="none"/>
          <w:lang w:val="en-US" w:eastAsia="zh-CN"/>
        </w:rPr>
        <w:t>效益</w:t>
      </w:r>
      <w:r>
        <w:tab/>
      </w:r>
      <w:r>
        <w:fldChar w:fldCharType="begin"/>
      </w:r>
      <w:r>
        <w:instrText xml:space="preserve"> PAGEREF _Toc10505 \h </w:instrText>
      </w:r>
      <w:r>
        <w:fldChar w:fldCharType="separate"/>
      </w:r>
      <w:r>
        <w:t>- 16 -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_Toc4790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2.3.4.1经济效益</w:t>
      </w:r>
      <w:r>
        <w:tab/>
      </w:r>
      <w:r>
        <w:fldChar w:fldCharType="begin"/>
      </w:r>
      <w:r>
        <w:instrText xml:space="preserve"> PAGEREF _Toc4790 \h </w:instrText>
      </w:r>
      <w:r>
        <w:fldChar w:fldCharType="separate"/>
      </w:r>
      <w:r>
        <w:t>- 16 -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_Toc20015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2.3.4.2社会效益</w:t>
      </w:r>
      <w:r>
        <w:tab/>
      </w:r>
      <w:r>
        <w:fldChar w:fldCharType="begin"/>
      </w:r>
      <w:r>
        <w:instrText xml:space="preserve"> PAGEREF _Toc20015 \h </w:instrText>
      </w:r>
      <w:r>
        <w:fldChar w:fldCharType="separate"/>
      </w:r>
      <w:r>
        <w:t>- 17 -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_Toc22901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2.3.4.3生态效益</w:t>
      </w:r>
      <w:r>
        <w:tab/>
      </w:r>
      <w:r>
        <w:fldChar w:fldCharType="begin"/>
      </w:r>
      <w:r>
        <w:instrText xml:space="preserve"> PAGEREF _Toc22901 \h </w:instrText>
      </w:r>
      <w:r>
        <w:fldChar w:fldCharType="separate"/>
      </w:r>
      <w:r>
        <w:t>- 17 -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_Toc18691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2.3.4.4可持续影响</w:t>
      </w:r>
      <w:r>
        <w:tab/>
      </w:r>
      <w:r>
        <w:fldChar w:fldCharType="begin"/>
      </w:r>
      <w:r>
        <w:instrText xml:space="preserve"> PAGEREF _Toc18691 \h </w:instrText>
      </w:r>
      <w:r>
        <w:fldChar w:fldCharType="separate"/>
      </w:r>
      <w:r>
        <w:t>- 18 -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_Toc9960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w:t>
      </w:r>
      <w:r>
        <w:rPr>
          <w:rFonts w:hint="eastAsia" w:ascii="楷体" w:hAnsi="楷体" w:eastAsia="楷体" w:cs="楷体"/>
          <w:bCs/>
          <w:szCs w:val="32"/>
          <w:highlight w:val="none"/>
          <w:lang w:val="en-US" w:eastAsia="zh-CN"/>
        </w:rPr>
        <w:t>5</w:t>
      </w:r>
      <w:r>
        <w:rPr>
          <w:rFonts w:hint="eastAsia" w:ascii="楷体" w:hAnsi="楷体" w:eastAsia="楷体" w:cs="楷体"/>
          <w:bCs/>
          <w:szCs w:val="32"/>
          <w:highlight w:val="none"/>
        </w:rPr>
        <w:t>满意度</w:t>
      </w:r>
      <w:r>
        <w:tab/>
      </w:r>
      <w:r>
        <w:fldChar w:fldCharType="begin"/>
      </w:r>
      <w:r>
        <w:instrText xml:space="preserve"> PAGEREF _Toc9960 \h </w:instrText>
      </w:r>
      <w:r>
        <w:fldChar w:fldCharType="separate"/>
      </w:r>
      <w:r>
        <w:t>- 18 -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_Toc9597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2.3.5上年度评价结果应用情况</w:t>
      </w:r>
      <w:r>
        <w:tab/>
      </w:r>
      <w:r>
        <w:fldChar w:fldCharType="begin"/>
      </w:r>
      <w:r>
        <w:instrText xml:space="preserve"> PAGEREF _Toc9597 \h </w:instrText>
      </w:r>
      <w:r>
        <w:fldChar w:fldCharType="separate"/>
      </w:r>
      <w:r>
        <w:t>- 19 -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_Toc18209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2.3.6其他佐证材料</w:t>
      </w:r>
      <w:r>
        <w:tab/>
      </w:r>
      <w:r>
        <w:fldChar w:fldCharType="begin"/>
      </w:r>
      <w:r>
        <w:instrText xml:space="preserve"> PAGEREF _Toc18209 \h </w:instrText>
      </w:r>
      <w:r>
        <w:fldChar w:fldCharType="separate"/>
      </w:r>
      <w:r>
        <w:t>- 19 -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rPr>
          <w:rFonts w:hint="eastAsia" w:ascii="方正小标宋简体" w:hAnsi="Arial" w:eastAsia="方正小标宋简体" w:cs="方正小标宋简体"/>
          <w:color w:val="auto"/>
          <w:sz w:val="36"/>
          <w:szCs w:val="36"/>
          <w:highlight w:val="yellow"/>
          <w:lang w:eastAsia="zh-CN"/>
        </w:rPr>
        <w:sectPr>
          <w:pgSz w:w="11906" w:h="16838"/>
          <w:pgMar w:top="2098" w:right="1474" w:bottom="1984" w:left="1587" w:header="851" w:footer="907" w:gutter="0"/>
          <w:pgNumType w:fmt="numberInDash" w:start="1"/>
          <w:cols w:space="720" w:num="1"/>
          <w:docGrid w:linePitch="286" w:charSpace="0"/>
        </w:sectPr>
      </w:pPr>
      <w:r>
        <w:rPr>
          <w:rFonts w:hint="eastAsia" w:ascii="仿宋" w:hAnsi="仿宋" w:eastAsia="仿宋" w:cs="仿宋"/>
          <w:bCs/>
          <w:color w:val="auto"/>
          <w:szCs w:val="56"/>
          <w:highlight w:val="none"/>
          <w:lang w:eastAsia="zh-CN"/>
        </w:rPr>
        <w:fldChar w:fldCharType="end"/>
      </w:r>
      <w:bookmarkStart w:id="76" w:name="_Toc29971"/>
    </w:p>
    <w:p>
      <w:pPr>
        <w:jc w:val="center"/>
        <w:outlineLvl w:val="0"/>
        <w:rPr>
          <w:rFonts w:hint="eastAsia" w:ascii="方正小标宋简体" w:hAnsi="Arial" w:eastAsia="方正小标宋简体" w:cs="方正小标宋简体"/>
          <w:color w:val="auto"/>
          <w:sz w:val="36"/>
          <w:szCs w:val="36"/>
          <w:highlight w:val="none"/>
        </w:rPr>
      </w:pPr>
      <w:bookmarkStart w:id="77" w:name="_Toc25810"/>
      <w:bookmarkStart w:id="78" w:name="_Toc21401"/>
      <w:bookmarkStart w:id="79" w:name="_Toc10981"/>
      <w:bookmarkStart w:id="80" w:name="_Toc26342"/>
      <w:bookmarkStart w:id="81" w:name="_Toc10796"/>
      <w:bookmarkStart w:id="82" w:name="_Toc26454"/>
      <w:bookmarkStart w:id="83" w:name="_Toc5121"/>
      <w:bookmarkStart w:id="84" w:name="_Toc14589"/>
      <w:bookmarkStart w:id="85" w:name="_Toc32163"/>
      <w:bookmarkStart w:id="86" w:name="_Toc24590"/>
      <w:bookmarkStart w:id="87" w:name="_Toc19724"/>
      <w:bookmarkStart w:id="88" w:name="_Toc25954"/>
      <w:bookmarkStart w:id="89" w:name="_Toc18355"/>
      <w:bookmarkStart w:id="90" w:name="_Toc28440"/>
      <w:bookmarkStart w:id="91" w:name="_Toc12320"/>
      <w:bookmarkStart w:id="92" w:name="_Toc5270"/>
      <w:bookmarkStart w:id="93" w:name="_Toc14344"/>
      <w:bookmarkStart w:id="94" w:name="_Toc11493"/>
      <w:bookmarkStart w:id="95" w:name="_Toc18421"/>
      <w:r>
        <w:rPr>
          <w:rFonts w:hint="eastAsia" w:ascii="方正小标宋简体" w:hAnsi="Arial" w:eastAsia="方正小标宋简体" w:cs="方正小标宋简体"/>
          <w:color w:val="auto"/>
          <w:sz w:val="36"/>
          <w:szCs w:val="36"/>
          <w:highlight w:val="none"/>
          <w:lang w:eastAsia="zh-CN"/>
        </w:rPr>
        <w:t>嘉鱼县殡葬管理所城乡居民免除基本殡葬服务费</w:t>
      </w:r>
      <w:r>
        <w:rPr>
          <w:rFonts w:hint="eastAsia" w:ascii="方正小标宋简体" w:hAnsi="Arial" w:eastAsia="方正小标宋简体" w:cs="方正小标宋简体"/>
          <w:color w:val="auto"/>
          <w:sz w:val="36"/>
          <w:szCs w:val="36"/>
          <w:highlight w:val="none"/>
        </w:rPr>
        <w:t>项目</w:t>
      </w:r>
      <w:bookmarkEnd w:id="6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pPr>
        <w:jc w:val="center"/>
        <w:outlineLvl w:val="0"/>
        <w:rPr>
          <w:rFonts w:hint="eastAsia" w:ascii="方正小标宋简体" w:hAnsi="Arial" w:eastAsia="方正小标宋简体" w:cs="方正小标宋简体"/>
          <w:color w:val="auto"/>
          <w:sz w:val="36"/>
          <w:szCs w:val="36"/>
          <w:highlight w:val="none"/>
        </w:rPr>
      </w:pPr>
      <w:bookmarkStart w:id="96" w:name="_Toc15865"/>
      <w:bookmarkStart w:id="97" w:name="_Toc24770"/>
      <w:bookmarkStart w:id="98" w:name="_Toc14465"/>
      <w:bookmarkStart w:id="99" w:name="_Toc522"/>
      <w:bookmarkStart w:id="100" w:name="_Toc30172"/>
      <w:bookmarkStart w:id="101" w:name="_Toc28715"/>
      <w:bookmarkStart w:id="102" w:name="_Toc282"/>
      <w:bookmarkStart w:id="103" w:name="_Toc17515"/>
      <w:bookmarkStart w:id="104" w:name="_Toc26278"/>
      <w:bookmarkStart w:id="105" w:name="_Toc3491"/>
      <w:bookmarkStart w:id="106" w:name="_Toc15583"/>
      <w:bookmarkStart w:id="107" w:name="_Toc30813"/>
      <w:bookmarkStart w:id="108" w:name="_Toc19268"/>
      <w:bookmarkStart w:id="109" w:name="_Toc28106"/>
      <w:bookmarkStart w:id="110" w:name="_Toc24412"/>
      <w:bookmarkStart w:id="111" w:name="_Toc21918"/>
      <w:bookmarkStart w:id="112" w:name="_Toc2790"/>
      <w:bookmarkStart w:id="113" w:name="_Toc31208"/>
      <w:bookmarkStart w:id="114" w:name="_Toc19005"/>
      <w:r>
        <w:rPr>
          <w:rFonts w:hint="eastAsia" w:ascii="方正小标宋简体" w:hAnsi="Arial" w:eastAsia="方正小标宋简体" w:cs="方正小标宋简体"/>
          <w:color w:val="auto"/>
          <w:sz w:val="36"/>
          <w:szCs w:val="36"/>
          <w:highlight w:val="none"/>
          <w:lang w:eastAsia="zh-CN"/>
        </w:rPr>
        <w:t>绩效</w:t>
      </w:r>
      <w:r>
        <w:rPr>
          <w:rFonts w:hint="eastAsia" w:ascii="方正小标宋简体" w:hAnsi="Arial" w:eastAsia="方正小标宋简体" w:cs="方正小标宋简体"/>
          <w:color w:val="auto"/>
          <w:sz w:val="36"/>
          <w:szCs w:val="36"/>
          <w:highlight w:val="none"/>
        </w:rPr>
        <w:t>评价报告</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pPr>
        <w:jc w:val="center"/>
        <w:rPr>
          <w:rFonts w:hint="eastAsia" w:ascii="方正小标宋简体" w:hAnsi="Arial" w:eastAsia="方正小标宋简体" w:cs="方正小标宋简体"/>
          <w:color w:val="auto"/>
          <w:sz w:val="36"/>
          <w:szCs w:val="36"/>
          <w:highlight w:val="none"/>
        </w:rPr>
      </w:pPr>
    </w:p>
    <w:p>
      <w:pPr>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楷体" w:hAnsi="楷体" w:eastAsia="楷体" w:cs="方正小标宋简体"/>
          <w:color w:val="auto"/>
          <w:sz w:val="32"/>
          <w:szCs w:val="32"/>
          <w:highlight w:val="none"/>
          <w:lang w:val="en-US" w:eastAsia="zh-CN"/>
        </w:rPr>
      </w:pPr>
      <w:bookmarkStart w:id="115" w:name="_Toc21503"/>
      <w:bookmarkStart w:id="116" w:name="_Toc11951"/>
      <w:bookmarkStart w:id="117" w:name="_Toc18368"/>
      <w:bookmarkStart w:id="118" w:name="_Toc7031"/>
      <w:bookmarkStart w:id="119" w:name="_Toc17502"/>
      <w:bookmarkStart w:id="120" w:name="_Toc18973"/>
      <w:bookmarkStart w:id="121" w:name="_Toc1929"/>
      <w:bookmarkStart w:id="122" w:name="_Toc14829"/>
      <w:bookmarkStart w:id="123" w:name="_Toc2004"/>
      <w:bookmarkStart w:id="124" w:name="_Toc18202"/>
      <w:bookmarkStart w:id="125" w:name="_Toc8232"/>
      <w:bookmarkStart w:id="126" w:name="_Toc28268"/>
      <w:bookmarkStart w:id="127" w:name="_Toc19246"/>
      <w:bookmarkStart w:id="128" w:name="_Toc11862"/>
      <w:bookmarkStart w:id="129" w:name="_Toc21913"/>
      <w:bookmarkStart w:id="130" w:name="_Toc19184"/>
      <w:bookmarkStart w:id="131" w:name="_Toc25517"/>
      <w:bookmarkStart w:id="132" w:name="_Toc9705"/>
      <w:bookmarkStart w:id="133" w:name="_Toc9602"/>
      <w:bookmarkStart w:id="134" w:name="_Toc31141"/>
      <w:bookmarkStart w:id="135" w:name="_Toc3318"/>
      <w:r>
        <w:rPr>
          <w:rFonts w:hint="eastAsia" w:ascii="楷体" w:hAnsi="楷体" w:eastAsia="楷体" w:cs="方正小标宋简体"/>
          <w:color w:val="auto"/>
          <w:sz w:val="32"/>
          <w:szCs w:val="32"/>
          <w:highlight w:val="none"/>
          <w:lang w:val="en-US" w:eastAsia="zh-CN"/>
        </w:rPr>
        <w:t>（专业版）</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黑体" w:hAnsi="黑体" w:eastAsia="黑体" w:cs="黑体"/>
          <w:b/>
          <w:bCs/>
          <w:color w:val="auto"/>
          <w:sz w:val="32"/>
          <w:szCs w:val="32"/>
          <w:highlight w:val="none"/>
        </w:rPr>
      </w:pPr>
      <w:bookmarkStart w:id="136" w:name="_Toc30316"/>
      <w:bookmarkStart w:id="137" w:name="_Toc20750"/>
      <w:r>
        <w:rPr>
          <w:rFonts w:hint="eastAsia" w:ascii="黑体" w:hAnsi="黑体" w:eastAsia="黑体" w:cs="黑体"/>
          <w:b/>
          <w:bCs/>
          <w:color w:val="auto"/>
          <w:sz w:val="32"/>
          <w:szCs w:val="32"/>
          <w:highlight w:val="none"/>
        </w:rPr>
        <w:t>1评价结论</w:t>
      </w:r>
      <w:bookmarkEnd w:id="66"/>
      <w:bookmarkEnd w:id="67"/>
      <w:bookmarkEnd w:id="68"/>
      <w:bookmarkEnd w:id="136"/>
      <w:bookmarkEnd w:id="137"/>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138" w:name="_Toc18993"/>
      <w:bookmarkStart w:id="139" w:name="_Toc25254"/>
      <w:bookmarkStart w:id="140" w:name="_Toc10063"/>
      <w:bookmarkStart w:id="141" w:name="_Toc30911"/>
      <w:bookmarkStart w:id="142" w:name="_Toc9442"/>
      <w:r>
        <w:rPr>
          <w:rFonts w:hint="eastAsia" w:ascii="楷体" w:hAnsi="楷体" w:eastAsia="楷体" w:cs="楷体"/>
          <w:b/>
          <w:bCs/>
          <w:color w:val="auto"/>
          <w:sz w:val="32"/>
          <w:szCs w:val="32"/>
          <w:highlight w:val="none"/>
        </w:rPr>
        <w:t>1.1评价分数和等级</w:t>
      </w:r>
      <w:bookmarkEnd w:id="138"/>
      <w:bookmarkEnd w:id="139"/>
      <w:bookmarkEnd w:id="140"/>
      <w:bookmarkEnd w:id="14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嘉鱼县殡葬管理所城乡居民免除基本殡葬服务费项目</w:t>
      </w:r>
      <w:r>
        <w:rPr>
          <w:rFonts w:hint="eastAsia" w:ascii="仿宋" w:hAnsi="仿宋" w:eastAsia="仿宋" w:cs="仿宋"/>
          <w:color w:val="auto"/>
          <w:sz w:val="32"/>
          <w:szCs w:val="32"/>
          <w:highlight w:val="none"/>
        </w:rPr>
        <w:t>评</w:t>
      </w:r>
      <w:r>
        <w:rPr>
          <w:rFonts w:hint="eastAsia" w:ascii="仿宋" w:hAnsi="仿宋" w:eastAsia="仿宋" w:cs="仿宋"/>
          <w:color w:val="auto"/>
          <w:sz w:val="32"/>
          <w:szCs w:val="32"/>
          <w:highlight w:val="none"/>
          <w:lang w:val="en-US" w:eastAsia="zh-CN"/>
        </w:rPr>
        <w:t>价得</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92.92</w:t>
      </w:r>
      <w:r>
        <w:rPr>
          <w:rFonts w:hint="eastAsia" w:ascii="仿宋" w:hAnsi="仿宋" w:eastAsia="仿宋" w:cs="仿宋"/>
          <w:color w:val="auto"/>
          <w:sz w:val="32"/>
          <w:szCs w:val="32"/>
          <w:highlight w:val="none"/>
        </w:rPr>
        <w:t>分，评价等级为“</w:t>
      </w:r>
      <w:r>
        <w:rPr>
          <w:rFonts w:hint="eastAsia" w:ascii="仿宋" w:hAnsi="仿宋" w:eastAsia="仿宋" w:cs="仿宋"/>
          <w:color w:val="auto"/>
          <w:sz w:val="32"/>
          <w:szCs w:val="32"/>
          <w:highlight w:val="none"/>
          <w:lang w:eastAsia="zh-CN"/>
        </w:rPr>
        <w:t>优</w:t>
      </w:r>
      <w:r>
        <w:rPr>
          <w:rFonts w:hint="eastAsia" w:ascii="仿宋" w:hAnsi="仿宋" w:eastAsia="仿宋" w:cs="仿宋"/>
          <w:color w:val="auto"/>
          <w:sz w:val="32"/>
          <w:szCs w:val="32"/>
          <w:highlight w:val="none"/>
        </w:rPr>
        <w:t>”。</w:t>
      </w:r>
    </w:p>
    <w:p>
      <w:pPr>
        <w:spacing w:line="560" w:lineRule="exact"/>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综合</w:t>
      </w:r>
      <w:r>
        <w:rPr>
          <w:rFonts w:hint="eastAsia" w:ascii="仿宋" w:hAnsi="仿宋" w:eastAsia="仿宋" w:cs="仿宋"/>
          <w:sz w:val="32"/>
          <w:szCs w:val="32"/>
          <w:highlight w:val="none"/>
          <w:lang w:eastAsia="zh-CN"/>
        </w:rPr>
        <w:t>评分</w:t>
      </w:r>
      <w:r>
        <w:rPr>
          <w:rFonts w:hint="eastAsia" w:ascii="仿宋" w:hAnsi="仿宋" w:eastAsia="仿宋" w:cs="仿宋"/>
          <w:sz w:val="32"/>
          <w:szCs w:val="32"/>
          <w:highlight w:val="none"/>
          <w:lang w:val="en-US" w:eastAsia="zh-CN"/>
        </w:rPr>
        <w:t>表如下</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明细评分情况见</w:t>
      </w:r>
      <w:r>
        <w:rPr>
          <w:rFonts w:hint="eastAsia" w:ascii="仿宋" w:hAnsi="仿宋" w:eastAsia="仿宋" w:cs="仿宋"/>
          <w:color w:val="auto"/>
          <w:sz w:val="32"/>
          <w:szCs w:val="32"/>
          <w:highlight w:val="none"/>
        </w:rPr>
        <w:t>附件1）</w:t>
      </w:r>
      <w:r>
        <w:rPr>
          <w:rFonts w:hint="eastAsia" w:ascii="仿宋" w:hAnsi="仿宋" w:eastAsia="仿宋" w:cs="仿宋"/>
          <w:sz w:val="32"/>
          <w:szCs w:val="32"/>
          <w:highlight w:val="none"/>
          <w:lang w:val="en-US" w:eastAsia="zh-CN"/>
        </w:rPr>
        <w:t>：</w:t>
      </w:r>
    </w:p>
    <w:tbl>
      <w:tblPr>
        <w:tblStyle w:val="37"/>
        <w:tblW w:w="4997" w:type="pct"/>
        <w:tblInd w:w="0" w:type="dxa"/>
        <w:tblLayout w:type="autofit"/>
        <w:tblCellMar>
          <w:top w:w="0" w:type="dxa"/>
          <w:left w:w="0" w:type="dxa"/>
          <w:bottom w:w="0" w:type="dxa"/>
          <w:right w:w="0" w:type="dxa"/>
        </w:tblCellMar>
      </w:tblPr>
      <w:tblGrid>
        <w:gridCol w:w="1606"/>
        <w:gridCol w:w="1807"/>
        <w:gridCol w:w="1711"/>
        <w:gridCol w:w="2192"/>
        <w:gridCol w:w="1554"/>
      </w:tblGrid>
      <w:tr>
        <w:tblPrEx>
          <w:tblCellMar>
            <w:top w:w="0" w:type="dxa"/>
            <w:left w:w="0" w:type="dxa"/>
            <w:bottom w:w="0" w:type="dxa"/>
            <w:right w:w="0" w:type="dxa"/>
          </w:tblCellMar>
        </w:tblPrEx>
        <w:trPr>
          <w:trHeight w:val="454" w:hRule="exact"/>
        </w:trPr>
        <w:tc>
          <w:tcPr>
            <w:tcW w:w="90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序号</w:t>
            </w:r>
          </w:p>
        </w:tc>
        <w:tc>
          <w:tcPr>
            <w:tcW w:w="101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项目</w:t>
            </w:r>
          </w:p>
        </w:tc>
        <w:tc>
          <w:tcPr>
            <w:tcW w:w="96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rPr>
              <w:t>标准分</w:t>
            </w:r>
            <w:r>
              <w:rPr>
                <w:rFonts w:hint="eastAsia" w:ascii="仿宋" w:hAnsi="仿宋" w:eastAsia="仿宋" w:cs="仿宋"/>
                <w:b w:val="0"/>
                <w:bCs/>
                <w:i w:val="0"/>
                <w:color w:val="000000"/>
                <w:sz w:val="32"/>
                <w:szCs w:val="32"/>
                <w:highlight w:val="none"/>
                <w:u w:val="none"/>
                <w:lang w:val="en-US" w:eastAsia="zh-CN"/>
              </w:rPr>
              <w:t>值</w:t>
            </w:r>
          </w:p>
        </w:tc>
        <w:tc>
          <w:tcPr>
            <w:tcW w:w="123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sz w:val="32"/>
                <w:szCs w:val="32"/>
                <w:highlight w:val="none"/>
                <w:lang w:val="en-US" w:eastAsia="zh-CN"/>
              </w:rPr>
              <w:t>综合</w:t>
            </w:r>
            <w:r>
              <w:rPr>
                <w:rFonts w:hint="eastAsia" w:ascii="仿宋" w:hAnsi="仿宋" w:eastAsia="仿宋" w:cs="仿宋"/>
                <w:b w:val="0"/>
                <w:bCs/>
                <w:sz w:val="32"/>
                <w:szCs w:val="32"/>
                <w:highlight w:val="none"/>
                <w:lang w:eastAsia="zh-CN"/>
              </w:rPr>
              <w:t>评价得</w:t>
            </w:r>
            <w:r>
              <w:rPr>
                <w:rFonts w:hint="eastAsia" w:ascii="仿宋" w:hAnsi="仿宋" w:eastAsia="仿宋" w:cs="仿宋"/>
                <w:b w:val="0"/>
                <w:bCs/>
                <w:sz w:val="32"/>
                <w:szCs w:val="32"/>
                <w:highlight w:val="none"/>
                <w:lang w:val="en-US" w:eastAsia="zh-CN"/>
              </w:rPr>
              <w:t>分</w:t>
            </w:r>
            <w:r>
              <w:rPr>
                <w:rFonts w:hint="eastAsia" w:ascii="仿宋" w:hAnsi="仿宋" w:eastAsia="仿宋" w:cs="仿宋"/>
                <w:b w:val="0"/>
                <w:bCs/>
                <w:sz w:val="32"/>
                <w:szCs w:val="32"/>
                <w:highlight w:val="none"/>
                <w:lang w:eastAsia="zh-CN"/>
              </w:rPr>
              <w:t>分</w:t>
            </w:r>
          </w:p>
        </w:tc>
        <w:tc>
          <w:tcPr>
            <w:tcW w:w="87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color w:val="auto"/>
                <w:sz w:val="32"/>
                <w:szCs w:val="32"/>
                <w:highlight w:val="none"/>
              </w:rPr>
              <w:t>等级</w:t>
            </w:r>
            <w:r>
              <w:rPr>
                <w:rFonts w:hint="eastAsia" w:ascii="仿宋" w:hAnsi="仿宋" w:eastAsia="仿宋" w:cs="仿宋"/>
                <w:b w:val="0"/>
                <w:bCs/>
                <w:i w:val="0"/>
                <w:color w:val="000000"/>
                <w:kern w:val="0"/>
                <w:sz w:val="32"/>
                <w:szCs w:val="32"/>
                <w:highlight w:val="none"/>
                <w:u w:val="none"/>
                <w:lang w:val="en-US" w:eastAsia="zh-CN" w:bidi="ar"/>
              </w:rPr>
              <w:t xml:space="preserve"> </w:t>
            </w:r>
          </w:p>
        </w:tc>
      </w:tr>
      <w:tr>
        <w:tblPrEx>
          <w:tblCellMar>
            <w:top w:w="0" w:type="dxa"/>
            <w:left w:w="0" w:type="dxa"/>
            <w:bottom w:w="0" w:type="dxa"/>
            <w:right w:w="0" w:type="dxa"/>
          </w:tblCellMar>
        </w:tblPrEx>
        <w:trPr>
          <w:trHeight w:val="454" w:hRule="exact"/>
        </w:trPr>
        <w:tc>
          <w:tcPr>
            <w:tcW w:w="905"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w:t>
            </w:r>
          </w:p>
        </w:tc>
        <w:tc>
          <w:tcPr>
            <w:tcW w:w="1018"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color w:val="auto"/>
                <w:sz w:val="32"/>
                <w:szCs w:val="32"/>
                <w:highlight w:val="none"/>
              </w:rPr>
              <w:t>决</w:t>
            </w:r>
            <w:r>
              <w:rPr>
                <w:rFonts w:hint="eastAsia" w:ascii="仿宋" w:hAnsi="仿宋" w:eastAsia="仿宋" w:cs="仿宋"/>
                <w:b w:val="0"/>
                <w:bCs/>
                <w:color w:val="auto"/>
                <w:sz w:val="32"/>
                <w:szCs w:val="32"/>
                <w:highlight w:val="none"/>
                <w:lang w:eastAsia="zh-CN"/>
              </w:rPr>
              <w:t>策</w:t>
            </w:r>
          </w:p>
        </w:tc>
        <w:tc>
          <w:tcPr>
            <w:tcW w:w="96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8</w:t>
            </w:r>
          </w:p>
        </w:tc>
        <w:tc>
          <w:tcPr>
            <w:tcW w:w="123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auto"/>
                <w:sz w:val="32"/>
                <w:szCs w:val="32"/>
                <w:highlight w:val="none"/>
                <w:u w:val="none"/>
                <w:lang w:val="en-US" w:eastAsia="zh-CN"/>
              </w:rPr>
            </w:pPr>
            <w:r>
              <w:rPr>
                <w:rFonts w:hint="eastAsia" w:ascii="仿宋" w:hAnsi="仿宋" w:eastAsia="仿宋" w:cs="仿宋"/>
                <w:b w:val="0"/>
                <w:bCs/>
                <w:i w:val="0"/>
                <w:color w:val="auto"/>
                <w:sz w:val="32"/>
                <w:szCs w:val="32"/>
                <w:highlight w:val="none"/>
                <w:u w:val="none"/>
                <w:lang w:val="en-US" w:eastAsia="zh-CN"/>
              </w:rPr>
              <w:t>6.42</w:t>
            </w:r>
          </w:p>
        </w:tc>
        <w:tc>
          <w:tcPr>
            <w:tcW w:w="875" w:type="pct"/>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r>
              <w:rPr>
                <w:rFonts w:hint="eastAsia" w:ascii="仿宋" w:hAnsi="仿宋" w:eastAsia="仿宋" w:cs="仿宋"/>
                <w:kern w:val="0"/>
                <w:sz w:val="28"/>
                <w:szCs w:val="28"/>
                <w:highlight w:val="none"/>
                <w:lang w:eastAsia="zh-CN"/>
              </w:rPr>
              <w:t>优</w:t>
            </w:r>
          </w:p>
        </w:tc>
      </w:tr>
      <w:tr>
        <w:tblPrEx>
          <w:tblCellMar>
            <w:top w:w="0" w:type="dxa"/>
            <w:left w:w="0" w:type="dxa"/>
            <w:bottom w:w="0" w:type="dxa"/>
            <w:right w:w="0" w:type="dxa"/>
          </w:tblCellMar>
        </w:tblPrEx>
        <w:trPr>
          <w:trHeight w:val="454" w:hRule="exact"/>
        </w:trPr>
        <w:tc>
          <w:tcPr>
            <w:tcW w:w="905"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2</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过程</w:t>
            </w:r>
          </w:p>
        </w:tc>
        <w:tc>
          <w:tcPr>
            <w:tcW w:w="96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12</w:t>
            </w:r>
          </w:p>
        </w:tc>
        <w:tc>
          <w:tcPr>
            <w:tcW w:w="123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12.00</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r>
        <w:tblPrEx>
          <w:tblCellMar>
            <w:top w:w="0" w:type="dxa"/>
            <w:left w:w="0" w:type="dxa"/>
            <w:bottom w:w="0" w:type="dxa"/>
            <w:right w:w="0" w:type="dxa"/>
          </w:tblCellMar>
        </w:tblPrEx>
        <w:trPr>
          <w:trHeight w:val="454" w:hRule="exact"/>
        </w:trPr>
        <w:tc>
          <w:tcPr>
            <w:tcW w:w="905"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产出</w:t>
            </w:r>
          </w:p>
        </w:tc>
        <w:tc>
          <w:tcPr>
            <w:tcW w:w="96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w:t>
            </w:r>
          </w:p>
        </w:tc>
        <w:tc>
          <w:tcPr>
            <w:tcW w:w="123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37.50</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rPr>
            </w:pPr>
          </w:p>
        </w:tc>
      </w:tr>
      <w:tr>
        <w:tblPrEx>
          <w:tblCellMar>
            <w:top w:w="0" w:type="dxa"/>
            <w:left w:w="0" w:type="dxa"/>
            <w:bottom w:w="0" w:type="dxa"/>
            <w:right w:w="0" w:type="dxa"/>
          </w:tblCellMar>
        </w:tblPrEx>
        <w:trPr>
          <w:trHeight w:val="454" w:hRule="exact"/>
        </w:trPr>
        <w:tc>
          <w:tcPr>
            <w:tcW w:w="905"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sz w:val="32"/>
                <w:szCs w:val="32"/>
                <w:highlight w:val="none"/>
              </w:rPr>
              <w:t>效</w:t>
            </w:r>
            <w:r>
              <w:rPr>
                <w:rFonts w:hint="eastAsia" w:ascii="仿宋" w:hAnsi="仿宋" w:eastAsia="仿宋" w:cs="仿宋"/>
                <w:b w:val="0"/>
                <w:bCs/>
                <w:sz w:val="32"/>
                <w:szCs w:val="32"/>
                <w:highlight w:val="none"/>
                <w:lang w:eastAsia="zh-CN"/>
              </w:rPr>
              <w:t>益</w:t>
            </w:r>
          </w:p>
        </w:tc>
        <w:tc>
          <w:tcPr>
            <w:tcW w:w="964"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w:t>
            </w:r>
          </w:p>
        </w:tc>
        <w:tc>
          <w:tcPr>
            <w:tcW w:w="123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37.00</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r>
        <w:tblPrEx>
          <w:tblCellMar>
            <w:top w:w="0" w:type="dxa"/>
            <w:left w:w="0" w:type="dxa"/>
            <w:bottom w:w="0" w:type="dxa"/>
            <w:right w:w="0" w:type="dxa"/>
          </w:tblCellMar>
        </w:tblPrEx>
        <w:trPr>
          <w:trHeight w:val="454" w:hRule="exact"/>
        </w:trPr>
        <w:tc>
          <w:tcPr>
            <w:tcW w:w="905" w:type="pct"/>
            <w:tcBorders>
              <w:top w:val="single" w:color="auto" w:sz="4" w:space="0"/>
              <w:left w:val="single" w:color="000000" w:sz="4" w:space="0"/>
              <w:bottom w:val="single" w:color="auto" w:sz="4" w:space="0"/>
              <w:right w:val="single" w:color="auto"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p>
        </w:tc>
        <w:tc>
          <w:tcPr>
            <w:tcW w:w="1018"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kern w:val="0"/>
                <w:sz w:val="32"/>
                <w:szCs w:val="32"/>
                <w:highlight w:val="none"/>
                <w:u w:val="none"/>
                <w:lang w:val="en-US" w:eastAsia="zh-CN" w:bidi="ar"/>
              </w:rPr>
              <w:t>合计</w:t>
            </w:r>
          </w:p>
        </w:tc>
        <w:tc>
          <w:tcPr>
            <w:tcW w:w="964"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000000"/>
                <w:sz w:val="48"/>
                <w:szCs w:val="48"/>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100</w:t>
            </w:r>
          </w:p>
        </w:tc>
        <w:tc>
          <w:tcPr>
            <w:tcW w:w="123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92.92</w:t>
            </w:r>
          </w:p>
        </w:tc>
        <w:tc>
          <w:tcPr>
            <w:tcW w:w="875" w:type="pct"/>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bl>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143" w:name="_Toc30039"/>
      <w:bookmarkStart w:id="144" w:name="_Toc10656"/>
      <w:r>
        <w:rPr>
          <w:rFonts w:hint="eastAsia" w:ascii="楷体" w:hAnsi="楷体" w:eastAsia="楷体" w:cs="楷体"/>
          <w:b/>
          <w:bCs/>
          <w:color w:val="auto"/>
          <w:sz w:val="32"/>
          <w:szCs w:val="32"/>
          <w:highlight w:val="none"/>
        </w:rPr>
        <w:t>1.2绩效目标完成情况分析</w:t>
      </w:r>
      <w:bookmarkEnd w:id="143"/>
      <w:bookmarkEnd w:id="144"/>
      <w:bookmarkStart w:id="145" w:name="_Toc6775"/>
      <w:bookmarkStart w:id="146" w:name="_Hlk40306860"/>
      <w:bookmarkStart w:id="147" w:name="_Toc3361"/>
      <w:bookmarkStart w:id="148" w:name="_Toc4168"/>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eastAsia" w:ascii="楷体" w:hAnsi="楷体" w:eastAsia="楷体" w:cs="楷体"/>
          <w:b/>
          <w:bCs/>
          <w:color w:val="auto"/>
          <w:sz w:val="32"/>
          <w:szCs w:val="32"/>
          <w:highlight w:val="none"/>
          <w:lang w:eastAsia="zh-CN"/>
        </w:rPr>
      </w:pPr>
      <w:bookmarkStart w:id="149" w:name="_Toc4092"/>
      <w:r>
        <w:rPr>
          <w:rFonts w:hint="eastAsia" w:ascii="楷体" w:hAnsi="楷体" w:eastAsia="楷体" w:cs="楷体"/>
          <w:b/>
          <w:bCs/>
          <w:color w:val="auto"/>
          <w:sz w:val="32"/>
          <w:szCs w:val="32"/>
          <w:highlight w:val="none"/>
        </w:rPr>
        <w:t>1.2.1决</w:t>
      </w:r>
      <w:r>
        <w:rPr>
          <w:rFonts w:hint="eastAsia" w:ascii="楷体" w:hAnsi="楷体" w:eastAsia="楷体" w:cs="楷体"/>
          <w:b/>
          <w:bCs/>
          <w:color w:val="auto"/>
          <w:sz w:val="32"/>
          <w:szCs w:val="32"/>
          <w:highlight w:val="none"/>
          <w:lang w:eastAsia="zh-CN"/>
        </w:rPr>
        <w:t>策</w:t>
      </w:r>
      <w:r>
        <w:rPr>
          <w:rFonts w:hint="eastAsia" w:ascii="楷体" w:hAnsi="楷体" w:eastAsia="楷体" w:cs="楷体"/>
          <w:b/>
          <w:bCs/>
          <w:color w:val="auto"/>
          <w:sz w:val="32"/>
          <w:szCs w:val="32"/>
          <w:highlight w:val="none"/>
          <w:lang w:val="en-US" w:eastAsia="zh-CN"/>
        </w:rPr>
        <w:t>标准分值8分，</w:t>
      </w:r>
      <w:r>
        <w:rPr>
          <w:rFonts w:hint="eastAsia" w:ascii="楷体" w:hAnsi="楷体" w:eastAsia="楷体" w:cs="楷体"/>
          <w:b/>
          <w:bCs/>
          <w:color w:val="auto"/>
          <w:sz w:val="32"/>
          <w:szCs w:val="32"/>
          <w:highlight w:val="none"/>
          <w:lang w:eastAsia="zh-CN"/>
        </w:rPr>
        <w:t>扣</w:t>
      </w:r>
      <w:r>
        <w:rPr>
          <w:rFonts w:hint="eastAsia" w:ascii="楷体" w:hAnsi="楷体" w:eastAsia="楷体" w:cs="楷体"/>
          <w:b/>
          <w:bCs/>
          <w:color w:val="auto"/>
          <w:sz w:val="32"/>
          <w:szCs w:val="32"/>
          <w:highlight w:val="none"/>
          <w:lang w:val="en-US" w:eastAsia="zh-CN"/>
        </w:rPr>
        <w:t>1.58</w:t>
      </w:r>
      <w:r>
        <w:rPr>
          <w:rFonts w:hint="eastAsia" w:ascii="楷体" w:hAnsi="楷体" w:eastAsia="楷体" w:cs="楷体"/>
          <w:b/>
          <w:bCs/>
          <w:color w:val="auto"/>
          <w:sz w:val="32"/>
          <w:szCs w:val="32"/>
          <w:highlight w:val="none"/>
          <w:lang w:eastAsia="zh-CN"/>
        </w:rPr>
        <w:t>分，实际得分</w:t>
      </w:r>
      <w:r>
        <w:rPr>
          <w:rFonts w:hint="eastAsia" w:ascii="楷体" w:hAnsi="楷体" w:eastAsia="楷体" w:cs="楷体"/>
          <w:b/>
          <w:bCs/>
          <w:color w:val="auto"/>
          <w:sz w:val="32"/>
          <w:szCs w:val="32"/>
          <w:highlight w:val="none"/>
          <w:lang w:val="en-US" w:eastAsia="zh-CN"/>
        </w:rPr>
        <w:t>6.42</w:t>
      </w:r>
      <w:r>
        <w:rPr>
          <w:rFonts w:hint="eastAsia" w:ascii="楷体" w:hAnsi="楷体" w:eastAsia="楷体" w:cs="楷体"/>
          <w:b/>
          <w:bCs/>
          <w:color w:val="auto"/>
          <w:sz w:val="32"/>
          <w:szCs w:val="32"/>
          <w:highlight w:val="none"/>
          <w:lang w:eastAsia="zh-CN"/>
        </w:rPr>
        <w:t>分</w:t>
      </w:r>
      <w:bookmarkEnd w:id="145"/>
      <w:r>
        <w:rPr>
          <w:rFonts w:hint="eastAsia" w:ascii="楷体" w:hAnsi="楷体" w:eastAsia="楷体" w:cs="楷体"/>
          <w:b/>
          <w:bCs/>
          <w:color w:val="auto"/>
          <w:sz w:val="32"/>
          <w:szCs w:val="32"/>
          <w:highlight w:val="none"/>
          <w:lang w:eastAsia="zh-CN"/>
        </w:rPr>
        <w:t>。</w:t>
      </w:r>
      <w:bookmarkEnd w:id="14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color w:val="auto"/>
          <w:kern w:val="0"/>
          <w:sz w:val="32"/>
          <w:szCs w:val="32"/>
          <w:highlight w:val="none"/>
          <w:lang w:val="en-US" w:eastAsia="zh-CN" w:bidi="ar-SA"/>
        </w:rPr>
      </w:pPr>
      <w:bookmarkStart w:id="150" w:name="_Toc5506"/>
      <w:bookmarkStart w:id="151" w:name="_Toc25458"/>
      <w:bookmarkStart w:id="152" w:name="_Toc14067"/>
      <w:r>
        <w:rPr>
          <w:rFonts w:hint="eastAsia" w:ascii="仿宋" w:hAnsi="仿宋" w:eastAsia="仿宋" w:cs="仿宋"/>
          <w:b w:val="0"/>
          <w:bCs/>
          <w:color w:val="auto"/>
          <w:kern w:val="0"/>
          <w:sz w:val="32"/>
          <w:szCs w:val="32"/>
          <w:highlight w:val="none"/>
          <w:lang w:val="en-US" w:eastAsia="zh-CN" w:bidi="ar-SA"/>
        </w:rPr>
        <w:t>未设立项目绩效目标与中长期目标扣0.25分，绩效指标明确性扣0.33分，预算编制科学性（测算不够准确）扣1分。主要扣分原因是：项目主管部门未编制绩效目标申报表，未明确申报项目绩效短期目标与中长期目标，预算额度测算依据、预算编制依据不充分，预算测算基础数据不符合实际情况。</w:t>
      </w:r>
      <w:bookmarkEnd w:id="150"/>
      <w:bookmarkEnd w:id="151"/>
      <w:bookmarkEnd w:id="152"/>
    </w:p>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eastAsia" w:ascii="楷体" w:hAnsi="楷体" w:eastAsia="楷体" w:cs="楷体"/>
          <w:b/>
          <w:bCs/>
          <w:color w:val="auto"/>
          <w:sz w:val="32"/>
          <w:szCs w:val="32"/>
          <w:highlight w:val="none"/>
          <w:lang w:eastAsia="zh-CN"/>
        </w:rPr>
      </w:pPr>
      <w:bookmarkStart w:id="153" w:name="_Toc25435"/>
      <w:bookmarkStart w:id="154" w:name="_Toc24411"/>
      <w:r>
        <w:rPr>
          <w:rFonts w:hint="eastAsia" w:ascii="楷体" w:hAnsi="楷体" w:eastAsia="楷体" w:cs="楷体"/>
          <w:b/>
          <w:bCs/>
          <w:color w:val="auto"/>
          <w:sz w:val="32"/>
          <w:szCs w:val="32"/>
          <w:highlight w:val="none"/>
        </w:rPr>
        <w:t>1.2.2过</w:t>
      </w:r>
      <w:r>
        <w:rPr>
          <w:rFonts w:hint="eastAsia" w:ascii="楷体" w:hAnsi="楷体" w:eastAsia="楷体" w:cs="楷体"/>
          <w:b/>
          <w:bCs/>
          <w:color w:val="auto"/>
          <w:sz w:val="32"/>
          <w:szCs w:val="32"/>
          <w:highlight w:val="none"/>
          <w:lang w:eastAsia="zh-CN"/>
        </w:rPr>
        <w:t>程</w:t>
      </w:r>
      <w:r>
        <w:rPr>
          <w:rFonts w:hint="eastAsia" w:ascii="楷体" w:hAnsi="楷体" w:eastAsia="楷体" w:cs="楷体"/>
          <w:b/>
          <w:bCs/>
          <w:color w:val="auto"/>
          <w:sz w:val="32"/>
          <w:szCs w:val="32"/>
          <w:highlight w:val="none"/>
          <w:lang w:val="en-US" w:eastAsia="zh-CN"/>
        </w:rPr>
        <w:t>标准分值12分</w:t>
      </w:r>
      <w:r>
        <w:rPr>
          <w:rFonts w:hint="eastAsia" w:ascii="楷体" w:hAnsi="楷体" w:eastAsia="楷体" w:cs="楷体"/>
          <w:b/>
          <w:bCs/>
          <w:color w:val="auto"/>
          <w:sz w:val="32"/>
          <w:szCs w:val="32"/>
          <w:highlight w:val="none"/>
          <w:lang w:eastAsia="zh-CN"/>
        </w:rPr>
        <w:t>，实际得分</w:t>
      </w:r>
      <w:r>
        <w:rPr>
          <w:rFonts w:hint="eastAsia" w:ascii="楷体" w:hAnsi="楷体" w:eastAsia="楷体" w:cs="楷体"/>
          <w:b/>
          <w:bCs/>
          <w:color w:val="auto"/>
          <w:sz w:val="32"/>
          <w:szCs w:val="32"/>
          <w:highlight w:val="none"/>
          <w:lang w:val="en-US" w:eastAsia="zh-CN"/>
        </w:rPr>
        <w:t>12</w:t>
      </w:r>
      <w:r>
        <w:rPr>
          <w:rFonts w:hint="eastAsia" w:ascii="楷体" w:hAnsi="楷体" w:eastAsia="楷体" w:cs="楷体"/>
          <w:b/>
          <w:bCs/>
          <w:color w:val="auto"/>
          <w:sz w:val="32"/>
          <w:szCs w:val="32"/>
          <w:highlight w:val="none"/>
          <w:lang w:eastAsia="zh-CN"/>
        </w:rPr>
        <w:t>分</w:t>
      </w:r>
      <w:bookmarkEnd w:id="153"/>
      <w:r>
        <w:rPr>
          <w:rFonts w:hint="eastAsia" w:ascii="楷体" w:hAnsi="楷体" w:eastAsia="楷体" w:cs="楷体"/>
          <w:b/>
          <w:bCs/>
          <w:color w:val="auto"/>
          <w:sz w:val="32"/>
          <w:szCs w:val="32"/>
          <w:highlight w:val="none"/>
          <w:lang w:eastAsia="zh-CN"/>
        </w:rPr>
        <w:t>。</w:t>
      </w:r>
      <w:bookmarkEnd w:id="15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color w:val="auto"/>
          <w:kern w:val="0"/>
          <w:sz w:val="32"/>
          <w:szCs w:val="32"/>
          <w:highlight w:val="none"/>
          <w:lang w:val="en-US" w:eastAsia="zh-CN" w:bidi="ar-SA"/>
        </w:rPr>
      </w:pPr>
      <w:bookmarkStart w:id="155" w:name="_Toc45"/>
      <w:bookmarkStart w:id="156" w:name="_Toc7347"/>
      <w:bookmarkStart w:id="157" w:name="_Toc7476"/>
      <w:bookmarkStart w:id="158" w:name="_Toc8932"/>
      <w:r>
        <w:rPr>
          <w:rFonts w:hint="eastAsia" w:ascii="仿宋" w:hAnsi="仿宋" w:eastAsia="仿宋" w:cs="仿宋"/>
          <w:b w:val="0"/>
          <w:bCs/>
          <w:color w:val="auto"/>
          <w:kern w:val="0"/>
          <w:sz w:val="32"/>
          <w:szCs w:val="32"/>
          <w:highlight w:val="none"/>
          <w:lang w:val="en-US" w:eastAsia="zh-CN" w:bidi="ar-SA"/>
        </w:rPr>
        <w:t>本项无扣分项。</w:t>
      </w:r>
      <w:bookmarkEnd w:id="155"/>
      <w:bookmarkEnd w:id="156"/>
      <w:bookmarkEnd w:id="157"/>
    </w:p>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eastAsia" w:ascii="楷体" w:hAnsi="楷体" w:eastAsia="楷体" w:cs="楷体"/>
          <w:b/>
          <w:bCs/>
          <w:color w:val="auto"/>
          <w:sz w:val="32"/>
          <w:szCs w:val="32"/>
          <w:highlight w:val="none"/>
          <w:lang w:eastAsia="zh-CN"/>
        </w:rPr>
      </w:pPr>
      <w:bookmarkStart w:id="159" w:name="_Toc30867"/>
      <w:r>
        <w:rPr>
          <w:rFonts w:hint="eastAsia" w:ascii="楷体" w:hAnsi="楷体" w:eastAsia="楷体" w:cs="楷体"/>
          <w:b/>
          <w:bCs/>
          <w:color w:val="auto"/>
          <w:sz w:val="32"/>
          <w:szCs w:val="32"/>
          <w:highlight w:val="none"/>
        </w:rPr>
        <w:t>1.2.3</w:t>
      </w:r>
      <w:r>
        <w:rPr>
          <w:rFonts w:hint="eastAsia" w:ascii="楷体" w:hAnsi="楷体" w:eastAsia="楷体" w:cs="楷体"/>
          <w:b/>
          <w:bCs/>
          <w:color w:val="auto"/>
          <w:sz w:val="32"/>
          <w:szCs w:val="32"/>
          <w:highlight w:val="none"/>
          <w:lang w:eastAsia="zh-CN"/>
        </w:rPr>
        <w:t>产出</w:t>
      </w:r>
      <w:r>
        <w:rPr>
          <w:rFonts w:hint="eastAsia" w:ascii="楷体" w:hAnsi="楷体" w:eastAsia="楷体" w:cs="楷体"/>
          <w:b/>
          <w:bCs/>
          <w:color w:val="auto"/>
          <w:sz w:val="32"/>
          <w:szCs w:val="32"/>
          <w:highlight w:val="none"/>
          <w:lang w:val="en-US" w:eastAsia="zh-CN"/>
        </w:rPr>
        <w:t>标准分值40分，扣2.50分，</w:t>
      </w:r>
      <w:r>
        <w:rPr>
          <w:rFonts w:hint="eastAsia" w:ascii="楷体" w:hAnsi="楷体" w:eastAsia="楷体" w:cs="楷体"/>
          <w:b/>
          <w:bCs/>
          <w:color w:val="auto"/>
          <w:sz w:val="32"/>
          <w:szCs w:val="32"/>
          <w:highlight w:val="none"/>
          <w:lang w:eastAsia="zh-CN"/>
        </w:rPr>
        <w:t>实际得分</w:t>
      </w:r>
      <w:r>
        <w:rPr>
          <w:rFonts w:hint="eastAsia" w:ascii="楷体" w:hAnsi="楷体" w:eastAsia="楷体" w:cs="楷体"/>
          <w:b/>
          <w:bCs/>
          <w:color w:val="auto"/>
          <w:sz w:val="32"/>
          <w:szCs w:val="32"/>
          <w:highlight w:val="none"/>
          <w:lang w:val="en-US" w:eastAsia="zh-CN"/>
        </w:rPr>
        <w:t>37.50</w:t>
      </w:r>
      <w:r>
        <w:rPr>
          <w:rFonts w:hint="eastAsia" w:ascii="楷体" w:hAnsi="楷体" w:eastAsia="楷体" w:cs="楷体"/>
          <w:b/>
          <w:bCs/>
          <w:color w:val="auto"/>
          <w:sz w:val="32"/>
          <w:szCs w:val="32"/>
          <w:highlight w:val="none"/>
          <w:lang w:eastAsia="zh-CN"/>
        </w:rPr>
        <w:t>分</w:t>
      </w:r>
      <w:bookmarkEnd w:id="158"/>
      <w:r>
        <w:rPr>
          <w:rFonts w:hint="eastAsia" w:ascii="楷体" w:hAnsi="楷体" w:eastAsia="楷体" w:cs="楷体"/>
          <w:b/>
          <w:bCs/>
          <w:color w:val="auto"/>
          <w:sz w:val="32"/>
          <w:szCs w:val="32"/>
          <w:highlight w:val="none"/>
          <w:lang w:eastAsia="zh-CN"/>
        </w:rPr>
        <w:t>。</w:t>
      </w:r>
      <w:bookmarkEnd w:id="159"/>
    </w:p>
    <w:p>
      <w:pPr>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bidi="ar-SA"/>
        </w:rPr>
        <w:t>时效指标--任务完成及时性扣2.50分。主要扣分原因是：项目资金</w:t>
      </w:r>
      <w:r>
        <w:rPr>
          <w:rFonts w:hint="eastAsia" w:ascii="仿宋" w:hAnsi="仿宋" w:eastAsia="仿宋" w:cs="仿宋"/>
          <w:color w:val="auto"/>
          <w:kern w:val="0"/>
          <w:sz w:val="32"/>
          <w:szCs w:val="32"/>
          <w:highlight w:val="none"/>
          <w:shd w:val="clear" w:color="auto" w:fill="auto"/>
          <w:lang w:val="en-US" w:eastAsia="zh-CN"/>
        </w:rPr>
        <w:t>实际完成时间为2022年3月，实际所耗用的时间超预算时间3个月，按延时比例扣2.50分。</w:t>
      </w:r>
    </w:p>
    <w:p>
      <w:pPr>
        <w:pStyle w:val="2"/>
        <w:keepNext w:val="0"/>
        <w:keepLines w:val="0"/>
        <w:pageBreakBefore w:val="0"/>
        <w:widowControl w:val="0"/>
        <w:shd w:val="clear"/>
        <w:kinsoku/>
        <w:wordWrap/>
        <w:overflowPunct/>
        <w:topLinePunct w:val="0"/>
        <w:autoSpaceDE/>
        <w:autoSpaceDN/>
        <w:bidi w:val="0"/>
        <w:adjustRightInd/>
        <w:snapToGrid/>
        <w:spacing w:before="0" w:after="0" w:line="360" w:lineRule="auto"/>
        <w:ind w:firstLine="643" w:firstLineChars="200"/>
        <w:textAlignment w:val="auto"/>
        <w:outlineLvl w:val="1"/>
        <w:rPr>
          <w:rFonts w:hint="eastAsia" w:ascii="楷体" w:hAnsi="楷体" w:eastAsia="楷体" w:cs="楷体"/>
          <w:b/>
          <w:bCs/>
          <w:color w:val="auto"/>
          <w:sz w:val="32"/>
          <w:szCs w:val="32"/>
          <w:highlight w:val="none"/>
          <w:lang w:eastAsia="zh-CN"/>
        </w:rPr>
      </w:pPr>
      <w:bookmarkStart w:id="160" w:name="_Toc10010"/>
      <w:bookmarkStart w:id="161" w:name="_Toc10976"/>
      <w:r>
        <w:rPr>
          <w:rFonts w:hint="eastAsia" w:ascii="楷体" w:hAnsi="楷体" w:eastAsia="楷体" w:cs="楷体"/>
          <w:b/>
          <w:bCs/>
          <w:color w:val="auto"/>
          <w:sz w:val="32"/>
          <w:szCs w:val="32"/>
          <w:highlight w:val="none"/>
        </w:rPr>
        <w:t>1.2.4效</w:t>
      </w:r>
      <w:r>
        <w:rPr>
          <w:rFonts w:hint="eastAsia" w:ascii="楷体" w:hAnsi="楷体" w:eastAsia="楷体" w:cs="楷体"/>
          <w:b/>
          <w:bCs/>
          <w:color w:val="auto"/>
          <w:sz w:val="32"/>
          <w:szCs w:val="32"/>
          <w:highlight w:val="none"/>
          <w:lang w:eastAsia="zh-CN"/>
        </w:rPr>
        <w:t>果</w:t>
      </w:r>
      <w:r>
        <w:rPr>
          <w:rFonts w:hint="eastAsia" w:ascii="楷体" w:hAnsi="楷体" w:eastAsia="楷体" w:cs="楷体"/>
          <w:b/>
          <w:bCs/>
          <w:color w:val="auto"/>
          <w:sz w:val="32"/>
          <w:szCs w:val="32"/>
          <w:highlight w:val="none"/>
          <w:lang w:val="en-US" w:eastAsia="zh-CN"/>
        </w:rPr>
        <w:t>标准分值40分，</w:t>
      </w:r>
      <w:r>
        <w:rPr>
          <w:rFonts w:hint="eastAsia" w:ascii="楷体" w:hAnsi="楷体" w:eastAsia="楷体" w:cs="楷体"/>
          <w:b/>
          <w:bCs/>
          <w:color w:val="auto"/>
          <w:sz w:val="32"/>
          <w:szCs w:val="32"/>
          <w:highlight w:val="none"/>
          <w:lang w:eastAsia="zh-CN"/>
        </w:rPr>
        <w:t>扣</w:t>
      </w:r>
      <w:r>
        <w:rPr>
          <w:rFonts w:hint="eastAsia" w:ascii="楷体" w:hAnsi="楷体" w:eastAsia="楷体" w:cs="楷体"/>
          <w:b/>
          <w:bCs/>
          <w:color w:val="auto"/>
          <w:sz w:val="32"/>
          <w:szCs w:val="32"/>
          <w:highlight w:val="none"/>
          <w:lang w:val="en-US" w:eastAsia="zh-CN"/>
        </w:rPr>
        <w:t>3</w:t>
      </w:r>
      <w:r>
        <w:rPr>
          <w:rFonts w:hint="eastAsia" w:ascii="楷体" w:hAnsi="楷体" w:eastAsia="楷体" w:cs="楷体"/>
          <w:b/>
          <w:bCs/>
          <w:color w:val="auto"/>
          <w:sz w:val="32"/>
          <w:szCs w:val="32"/>
          <w:highlight w:val="none"/>
          <w:lang w:eastAsia="zh-CN"/>
        </w:rPr>
        <w:t>分，实际得分</w:t>
      </w:r>
      <w:r>
        <w:rPr>
          <w:rFonts w:hint="eastAsia" w:ascii="楷体" w:hAnsi="楷体" w:eastAsia="楷体" w:cs="楷体"/>
          <w:b/>
          <w:bCs/>
          <w:color w:val="auto"/>
          <w:sz w:val="32"/>
          <w:szCs w:val="32"/>
          <w:highlight w:val="none"/>
          <w:lang w:val="en-US" w:eastAsia="zh-CN"/>
        </w:rPr>
        <w:t>37</w:t>
      </w:r>
      <w:r>
        <w:rPr>
          <w:rFonts w:hint="eastAsia" w:ascii="楷体" w:hAnsi="楷体" w:eastAsia="楷体" w:cs="楷体"/>
          <w:b/>
          <w:bCs/>
          <w:color w:val="auto"/>
          <w:sz w:val="32"/>
          <w:szCs w:val="32"/>
          <w:highlight w:val="none"/>
          <w:lang w:eastAsia="zh-CN"/>
        </w:rPr>
        <w:t>分</w:t>
      </w:r>
      <w:bookmarkEnd w:id="160"/>
      <w:r>
        <w:rPr>
          <w:rFonts w:hint="eastAsia" w:ascii="楷体" w:hAnsi="楷体" w:eastAsia="楷体" w:cs="楷体"/>
          <w:b/>
          <w:bCs/>
          <w:color w:val="auto"/>
          <w:sz w:val="32"/>
          <w:szCs w:val="32"/>
          <w:highlight w:val="none"/>
          <w:lang w:eastAsia="zh-CN"/>
        </w:rPr>
        <w:t>。</w:t>
      </w:r>
      <w:bookmarkEnd w:id="16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可持续发展扣3分。主要扣分原因是：惠民政策推广及转型殡葬方式宣传力度不够，影响力有待提升。</w:t>
      </w:r>
    </w:p>
    <w:bookmarkEnd w:id="146"/>
    <w:bookmarkEnd w:id="147"/>
    <w:bookmarkEnd w:id="148"/>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162" w:name="_Toc7759"/>
      <w:bookmarkStart w:id="163" w:name="_Toc6145"/>
      <w:r>
        <w:rPr>
          <w:rFonts w:hint="eastAsia" w:ascii="楷体" w:hAnsi="楷体" w:eastAsia="楷体" w:cs="楷体"/>
          <w:b/>
          <w:bCs/>
          <w:color w:val="auto"/>
          <w:sz w:val="32"/>
          <w:szCs w:val="32"/>
          <w:highlight w:val="none"/>
        </w:rPr>
        <w:t>1.3存在的问题和原因</w:t>
      </w:r>
      <w:bookmarkEnd w:id="162"/>
      <w:bookmarkEnd w:id="163"/>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default" w:ascii="仿宋" w:hAnsi="仿宋" w:eastAsia="仿宋" w:cs="仿宋"/>
          <w:b w:val="0"/>
          <w:bCs/>
          <w:color w:val="auto"/>
          <w:kern w:val="0"/>
          <w:sz w:val="32"/>
          <w:szCs w:val="32"/>
          <w:highlight w:val="none"/>
          <w:lang w:val="en-US" w:eastAsia="zh-CN" w:bidi="ar-SA"/>
        </w:rPr>
      </w:pPr>
      <w:bookmarkStart w:id="164" w:name="_Toc1107"/>
      <w:bookmarkStart w:id="165" w:name="_Toc22639"/>
      <w:bookmarkStart w:id="166" w:name="_Toc9846"/>
      <w:bookmarkStart w:id="167" w:name="_Toc25725"/>
      <w:bookmarkStart w:id="168" w:name="_Toc14598"/>
      <w:bookmarkStart w:id="169" w:name="_Toc29260"/>
      <w:bookmarkStart w:id="170" w:name="_Toc3333"/>
      <w:bookmarkStart w:id="171" w:name="_Toc14969"/>
      <w:bookmarkStart w:id="172" w:name="_Toc8822"/>
      <w:r>
        <w:rPr>
          <w:rFonts w:hint="eastAsia" w:ascii="楷体" w:hAnsi="楷体" w:eastAsia="楷体" w:cs="楷体"/>
          <w:b/>
          <w:bCs/>
          <w:color w:val="auto"/>
          <w:sz w:val="32"/>
          <w:szCs w:val="32"/>
          <w:highlight w:val="none"/>
          <w:lang w:val="en-US" w:eastAsia="zh-CN"/>
        </w:rPr>
        <w:t>1.3.1项目立项未进行绩效申报</w:t>
      </w:r>
      <w:bookmarkEnd w:id="164"/>
      <w:bookmarkEnd w:id="16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color w:val="auto"/>
          <w:kern w:val="0"/>
          <w:sz w:val="32"/>
          <w:szCs w:val="32"/>
          <w:highlight w:val="none"/>
          <w:lang w:val="en-US" w:eastAsia="zh-CN" w:bidi="ar-SA"/>
        </w:rPr>
      </w:pPr>
      <w:bookmarkStart w:id="173" w:name="_Toc28148"/>
      <w:r>
        <w:rPr>
          <w:rFonts w:hint="eastAsia" w:ascii="仿宋" w:hAnsi="仿宋" w:eastAsia="仿宋" w:cs="仿宋"/>
          <w:b w:val="0"/>
          <w:bCs/>
          <w:color w:val="auto"/>
          <w:kern w:val="0"/>
          <w:sz w:val="32"/>
          <w:szCs w:val="32"/>
          <w:highlight w:val="none"/>
          <w:lang w:val="en-US" w:eastAsia="zh-CN" w:bidi="ar-SA"/>
        </w:rPr>
        <w:t>项目立项时，未编制绩效目标申报表，未设立明确、细化、具体的项目绩效短期目标与中长期目标。</w:t>
      </w:r>
      <w:bookmarkEnd w:id="173"/>
    </w:p>
    <w:bookmarkEnd w:id="166"/>
    <w:bookmarkEnd w:id="167"/>
    <w:bookmarkEnd w:id="168"/>
    <w:bookmarkEnd w:id="169"/>
    <w:bookmarkEnd w:id="170"/>
    <w:bookmarkEnd w:id="171"/>
    <w:bookmarkEnd w:id="172"/>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174" w:name="_Toc4725"/>
      <w:bookmarkStart w:id="175" w:name="_Toc13171"/>
      <w:r>
        <w:rPr>
          <w:rFonts w:hint="eastAsia" w:ascii="楷体" w:hAnsi="楷体" w:eastAsia="楷体" w:cs="楷体"/>
          <w:b/>
          <w:bCs/>
          <w:color w:val="auto"/>
          <w:sz w:val="32"/>
          <w:szCs w:val="32"/>
          <w:highlight w:val="none"/>
          <w:lang w:val="en-US" w:eastAsia="zh-CN"/>
        </w:rPr>
        <w:t>1.3.2预算额度测算、编制缺乏充分可靠依据</w:t>
      </w:r>
      <w:bookmarkEnd w:id="174"/>
      <w:bookmarkEnd w:id="17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 w:val="0"/>
          <w:bCs/>
          <w:color w:val="auto"/>
          <w:kern w:val="0"/>
          <w:sz w:val="32"/>
          <w:szCs w:val="32"/>
          <w:highlight w:val="none"/>
          <w:lang w:val="en-US" w:eastAsia="zh-CN" w:bidi="ar-SA"/>
        </w:rPr>
      </w:pPr>
      <w:r>
        <w:rPr>
          <w:rFonts w:hint="eastAsia" w:ascii="仿宋" w:hAnsi="仿宋" w:eastAsia="仿宋" w:cs="仿宋"/>
          <w:b w:val="0"/>
          <w:bCs/>
          <w:color w:val="auto"/>
          <w:kern w:val="0"/>
          <w:sz w:val="32"/>
          <w:szCs w:val="32"/>
          <w:highlight w:val="none"/>
          <w:lang w:val="en-US" w:eastAsia="zh-CN" w:bidi="ar-SA"/>
        </w:rPr>
        <w:t>项目预算编制基础数据脱离实际。例如：项目预算编制的人口基础数据为37万，通过第七次人口普查，嘉鱼县实际人口约为28万；预算编制的平均死亡率数据为0.6%，但官方公布的全国平均死亡率数据为0.718%（嘉鱼县无官方公布的具体数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val="0"/>
          <w:bCs/>
          <w:color w:val="auto"/>
          <w:kern w:val="0"/>
          <w:sz w:val="32"/>
          <w:szCs w:val="32"/>
          <w:highlight w:val="none"/>
          <w:lang w:val="en-US" w:eastAsia="zh-CN" w:bidi="ar-SA"/>
        </w:rPr>
      </w:pPr>
      <w:r>
        <w:rPr>
          <w:rFonts w:hint="eastAsia" w:ascii="仿宋" w:hAnsi="仿宋" w:eastAsia="仿宋" w:cs="仿宋"/>
          <w:b w:val="0"/>
          <w:bCs/>
          <w:color w:val="auto"/>
          <w:kern w:val="0"/>
          <w:sz w:val="32"/>
          <w:szCs w:val="32"/>
          <w:highlight w:val="none"/>
          <w:lang w:val="en-US" w:eastAsia="zh-CN" w:bidi="ar-SA"/>
        </w:rPr>
        <w:t>预算测算不够准确。</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default" w:ascii="楷体" w:hAnsi="楷体" w:eastAsia="楷体" w:cs="楷体"/>
          <w:b/>
          <w:bCs/>
          <w:color w:val="auto"/>
          <w:sz w:val="32"/>
          <w:szCs w:val="32"/>
          <w:highlight w:val="none"/>
          <w:lang w:val="en-US" w:eastAsia="zh-CN"/>
        </w:rPr>
      </w:pPr>
      <w:bookmarkStart w:id="176" w:name="_Toc18879"/>
      <w:bookmarkStart w:id="177" w:name="_Toc31264"/>
      <w:bookmarkStart w:id="178" w:name="_Toc3647"/>
      <w:bookmarkStart w:id="179" w:name="_Toc15348"/>
      <w:bookmarkStart w:id="180" w:name="_Toc25384"/>
      <w:bookmarkStart w:id="181" w:name="_Toc26957"/>
      <w:bookmarkStart w:id="182" w:name="_Toc14432"/>
      <w:bookmarkStart w:id="183" w:name="_Toc25069"/>
      <w:bookmarkStart w:id="184" w:name="_Toc1033"/>
      <w:r>
        <w:rPr>
          <w:rFonts w:hint="eastAsia" w:ascii="楷体" w:hAnsi="楷体" w:eastAsia="楷体" w:cs="楷体"/>
          <w:b/>
          <w:bCs/>
          <w:color w:val="auto"/>
          <w:sz w:val="32"/>
          <w:szCs w:val="32"/>
          <w:highlight w:val="none"/>
          <w:lang w:val="en-US" w:eastAsia="zh-CN"/>
        </w:rPr>
        <w:t>1.3.3政策推广，转型殡葬方式宣传力度不够</w:t>
      </w:r>
      <w:bookmarkEnd w:id="176"/>
      <w:bookmarkEnd w:id="17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highlight w:val="yellow"/>
          <w:lang w:val="en-US" w:eastAsia="zh-CN"/>
        </w:rPr>
      </w:pPr>
      <w:r>
        <w:rPr>
          <w:rFonts w:hint="eastAsia" w:ascii="仿宋" w:hAnsi="仿宋" w:eastAsia="仿宋" w:cs="仿宋"/>
          <w:color w:val="auto"/>
          <w:kern w:val="0"/>
          <w:sz w:val="32"/>
          <w:szCs w:val="32"/>
          <w:highlight w:val="none"/>
          <w:lang w:val="en-US" w:eastAsia="zh-CN"/>
        </w:rPr>
        <w:t>项目实施单位虽然在政策推广，转型殡葬方式等方面做了一定的宣传工作，但力度不够。因受传统观念的影响，死亡火化率还没有达到预期的效果。</w:t>
      </w:r>
      <w:bookmarkEnd w:id="178"/>
      <w:bookmarkEnd w:id="179"/>
      <w:bookmarkEnd w:id="180"/>
      <w:bookmarkEnd w:id="181"/>
      <w:bookmarkEnd w:id="182"/>
      <w:bookmarkEnd w:id="183"/>
      <w:bookmarkEnd w:id="184"/>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lang w:val="en-US" w:eastAsia="zh-CN"/>
        </w:rPr>
      </w:pPr>
      <w:bookmarkStart w:id="185" w:name="_Toc19961"/>
      <w:bookmarkStart w:id="186" w:name="_Toc21789"/>
      <w:bookmarkStart w:id="187" w:name="_Toc4446"/>
      <w:bookmarkStart w:id="188" w:name="_Toc16334"/>
      <w:bookmarkStart w:id="189" w:name="_Toc10178"/>
      <w:r>
        <w:rPr>
          <w:rFonts w:hint="eastAsia" w:ascii="楷体" w:hAnsi="楷体" w:eastAsia="楷体" w:cs="楷体"/>
          <w:b/>
          <w:bCs/>
          <w:color w:val="auto"/>
          <w:sz w:val="32"/>
          <w:szCs w:val="32"/>
          <w:highlight w:val="none"/>
          <w:lang w:val="en-US" w:eastAsia="zh-CN"/>
        </w:rPr>
        <w:t>1.4结果拟应用建议</w:t>
      </w:r>
      <w:bookmarkEnd w:id="185"/>
      <w:bookmarkEnd w:id="186"/>
      <w:bookmarkEnd w:id="187"/>
      <w:bookmarkEnd w:id="188"/>
      <w:bookmarkEnd w:id="189"/>
    </w:p>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190" w:name="_Toc21658"/>
      <w:bookmarkStart w:id="191" w:name="_Toc679"/>
      <w:bookmarkStart w:id="192" w:name="_Toc28460"/>
      <w:bookmarkStart w:id="193" w:name="_Toc28287"/>
      <w:bookmarkStart w:id="194" w:name="_Toc25532"/>
      <w:bookmarkStart w:id="195" w:name="_Toc2172"/>
      <w:bookmarkStart w:id="196" w:name="_Toc32321"/>
      <w:r>
        <w:rPr>
          <w:rFonts w:hint="eastAsia" w:ascii="楷体" w:hAnsi="楷体" w:eastAsia="楷体" w:cs="楷体"/>
          <w:b/>
          <w:bCs/>
          <w:color w:val="auto"/>
          <w:sz w:val="32"/>
          <w:szCs w:val="32"/>
          <w:highlight w:val="none"/>
          <w:lang w:val="en-US" w:eastAsia="zh-CN"/>
        </w:rPr>
        <w:t>1.4.1进一步加强预算绩效管理工作</w:t>
      </w:r>
      <w:bookmarkEnd w:id="190"/>
      <w:bookmarkEnd w:id="191"/>
      <w:bookmarkEnd w:id="19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项目主管部门应按照预算绩效管理工作要求，合理制订申报绩效目标和指标，并能具体细化、具体衡量。</w:t>
      </w:r>
      <w:bookmarkEnd w:id="193"/>
      <w:bookmarkEnd w:id="194"/>
      <w:bookmarkEnd w:id="195"/>
      <w:bookmarkEnd w:id="196"/>
    </w:p>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default" w:ascii="楷体" w:hAnsi="楷体" w:eastAsia="楷体" w:cs="楷体"/>
          <w:b/>
          <w:bCs/>
          <w:color w:val="auto"/>
          <w:sz w:val="32"/>
          <w:szCs w:val="32"/>
          <w:highlight w:val="none"/>
          <w:lang w:val="en-US" w:eastAsia="zh-CN"/>
        </w:rPr>
      </w:pPr>
      <w:bookmarkStart w:id="197" w:name="_Toc4473"/>
      <w:r>
        <w:rPr>
          <w:rFonts w:hint="eastAsia" w:ascii="楷体" w:hAnsi="楷体" w:eastAsia="楷体" w:cs="楷体"/>
          <w:b/>
          <w:bCs/>
          <w:color w:val="auto"/>
          <w:sz w:val="32"/>
          <w:szCs w:val="32"/>
          <w:highlight w:val="none"/>
          <w:lang w:val="en-US" w:eastAsia="zh-CN"/>
        </w:rPr>
        <w:t>1.4.2科学严谨编制预算</w:t>
      </w:r>
      <w:bookmarkEnd w:id="19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highlight w:val="none"/>
          <w:lang w:val="en-US" w:eastAsia="zh-CN"/>
        </w:rPr>
      </w:pPr>
      <w:bookmarkStart w:id="198" w:name="_Toc5068"/>
      <w:bookmarkStart w:id="199" w:name="_Toc26068"/>
      <w:bookmarkStart w:id="200" w:name="_Toc29344"/>
      <w:bookmarkStart w:id="201" w:name="_Toc13426"/>
      <w:bookmarkStart w:id="202" w:name="_Toc3828"/>
      <w:bookmarkStart w:id="203" w:name="_Toc20392"/>
      <w:bookmarkStart w:id="204" w:name="_Toc22483"/>
      <w:r>
        <w:rPr>
          <w:rFonts w:hint="eastAsia" w:ascii="仿宋" w:hAnsi="仿宋" w:eastAsia="仿宋" w:cs="仿宋"/>
          <w:color w:val="auto"/>
          <w:kern w:val="0"/>
          <w:sz w:val="32"/>
          <w:szCs w:val="32"/>
          <w:highlight w:val="none"/>
          <w:lang w:val="en-US" w:eastAsia="zh-CN"/>
        </w:rPr>
        <w:t>搞好充分调查研究，审慎取得预算编制相关数据，科学测算项目预算，严谨编制预算，使其更切合实际情况，增强预算编制的可信度。</w:t>
      </w:r>
      <w:bookmarkEnd w:id="198"/>
      <w:bookmarkEnd w:id="199"/>
      <w:bookmarkEnd w:id="200"/>
    </w:p>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default" w:ascii="楷体" w:hAnsi="楷体" w:eastAsia="楷体" w:cs="楷体"/>
          <w:b/>
          <w:bCs/>
          <w:color w:val="auto"/>
          <w:sz w:val="32"/>
          <w:szCs w:val="32"/>
          <w:highlight w:val="none"/>
          <w:lang w:val="en-US" w:eastAsia="zh-CN"/>
        </w:rPr>
      </w:pPr>
      <w:bookmarkStart w:id="205" w:name="_Toc8907"/>
      <w:bookmarkStart w:id="206" w:name="_Toc28396"/>
      <w:r>
        <w:rPr>
          <w:rFonts w:hint="eastAsia" w:ascii="楷体" w:hAnsi="楷体" w:eastAsia="楷体" w:cs="楷体"/>
          <w:b/>
          <w:bCs/>
          <w:color w:val="auto"/>
          <w:sz w:val="32"/>
          <w:szCs w:val="32"/>
          <w:highlight w:val="none"/>
          <w:lang w:val="en-US" w:eastAsia="zh-CN"/>
        </w:rPr>
        <w:t>1.4.3加强宣传力度</w:t>
      </w:r>
      <w:bookmarkEnd w:id="20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因受传统观念的影响，火化覆盖程度还不高。为了推动传统殡葬方式向新型环保节能殡葬方式转变，提高死亡火化率，需要进一步加强宣传力度，提高群众对殡葬政策，转型殡葬方式等知晓率。</w:t>
      </w:r>
    </w:p>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207" w:name="_Toc26935"/>
      <w:r>
        <w:rPr>
          <w:rFonts w:hint="eastAsia" w:ascii="楷体" w:hAnsi="楷体" w:eastAsia="楷体" w:cs="楷体"/>
          <w:b/>
          <w:bCs/>
          <w:color w:val="auto"/>
          <w:sz w:val="32"/>
          <w:szCs w:val="32"/>
          <w:highlight w:val="none"/>
          <w:lang w:val="en-US" w:eastAsia="zh-CN"/>
        </w:rPr>
        <w:t>1.4.4加大政策推广力度</w:t>
      </w:r>
      <w:bookmarkEnd w:id="20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为了进一步减轻群众治丧负担，切实保障群众基本殡葬需求，提升殡葬公共服务水平，建议逐步增项扩大惠民殡葬支持范围，例如：将骨灰寄存纳入基本殡葬服务费减免范围。</w:t>
      </w:r>
      <w:bookmarkEnd w:id="206"/>
    </w:p>
    <w:bookmarkEnd w:id="69"/>
    <w:bookmarkEnd w:id="70"/>
    <w:bookmarkEnd w:id="71"/>
    <w:bookmarkEnd w:id="72"/>
    <w:bookmarkEnd w:id="73"/>
    <w:bookmarkEnd w:id="74"/>
    <w:bookmarkEnd w:id="75"/>
    <w:bookmarkEnd w:id="142"/>
    <w:bookmarkEnd w:id="201"/>
    <w:bookmarkEnd w:id="202"/>
    <w:bookmarkEnd w:id="203"/>
    <w:bookmarkEnd w:id="204"/>
    <w:p>
      <w:pPr>
        <w:pStyle w:val="2"/>
        <w:keepNext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黑体" w:hAnsi="黑体" w:eastAsia="黑体" w:cs="黑体"/>
          <w:b/>
          <w:bCs/>
          <w:color w:val="auto"/>
          <w:sz w:val="32"/>
          <w:szCs w:val="32"/>
          <w:highlight w:val="none"/>
        </w:rPr>
      </w:pPr>
      <w:bookmarkStart w:id="208" w:name="_Toc12728"/>
      <w:bookmarkStart w:id="209" w:name="_Toc24077"/>
      <w:bookmarkStart w:id="210" w:name="_Toc14473"/>
      <w:bookmarkStart w:id="211" w:name="_Toc24862"/>
      <w:bookmarkStart w:id="212" w:name="_Toc28729"/>
      <w:bookmarkStart w:id="213" w:name="_Toc28874"/>
      <w:bookmarkStart w:id="214" w:name="_Toc2785"/>
      <w:bookmarkStart w:id="215" w:name="_Toc29302"/>
      <w:bookmarkStart w:id="216" w:name="_Toc20602"/>
      <w:bookmarkStart w:id="217" w:name="_Toc19547"/>
      <w:bookmarkStart w:id="218" w:name="_Toc15898"/>
      <w:bookmarkStart w:id="219" w:name="_Toc9302"/>
      <w:bookmarkStart w:id="220" w:name="_Toc387662066"/>
      <w:bookmarkStart w:id="221" w:name="_Toc3329"/>
      <w:bookmarkStart w:id="222" w:name="_Toc30324"/>
      <w:bookmarkStart w:id="223" w:name="_Toc463859111"/>
      <w:bookmarkStart w:id="224" w:name="_Toc17727"/>
      <w:bookmarkStart w:id="225" w:name="_Toc464203172"/>
      <w:r>
        <w:rPr>
          <w:rFonts w:hint="eastAsia" w:ascii="黑体" w:hAnsi="黑体" w:eastAsia="黑体" w:cs="黑体"/>
          <w:b/>
          <w:bCs/>
          <w:color w:val="auto"/>
          <w:sz w:val="32"/>
          <w:szCs w:val="32"/>
          <w:highlight w:val="none"/>
        </w:rPr>
        <w:t>2 佐证材料</w:t>
      </w:r>
      <w:bookmarkEnd w:id="208"/>
      <w:bookmarkEnd w:id="209"/>
      <w:bookmarkEnd w:id="210"/>
      <w:bookmarkEnd w:id="211"/>
      <w:bookmarkEnd w:id="212"/>
      <w:bookmarkEnd w:id="213"/>
      <w:bookmarkEnd w:id="214"/>
      <w:bookmarkEnd w:id="215"/>
      <w:bookmarkEnd w:id="216"/>
      <w:bookmarkEnd w:id="217"/>
      <w:bookmarkEnd w:id="218"/>
      <w:bookmarkEnd w:id="219"/>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val="0"/>
          <w:color w:val="auto"/>
          <w:sz w:val="32"/>
          <w:szCs w:val="32"/>
          <w:highlight w:val="none"/>
        </w:rPr>
      </w:pPr>
      <w:bookmarkStart w:id="226" w:name="_Toc18183"/>
      <w:bookmarkStart w:id="227" w:name="_Toc12307"/>
      <w:r>
        <w:rPr>
          <w:rFonts w:hint="eastAsia" w:ascii="楷体" w:hAnsi="楷体" w:eastAsia="楷体" w:cs="楷体"/>
          <w:b/>
          <w:bCs w:val="0"/>
          <w:color w:val="auto"/>
          <w:sz w:val="32"/>
          <w:szCs w:val="32"/>
          <w:highlight w:val="none"/>
        </w:rPr>
        <w:t>2.1基本情况</w:t>
      </w:r>
      <w:bookmarkEnd w:id="220"/>
      <w:bookmarkEnd w:id="221"/>
      <w:bookmarkEnd w:id="222"/>
      <w:bookmarkEnd w:id="223"/>
      <w:bookmarkEnd w:id="224"/>
      <w:bookmarkEnd w:id="225"/>
      <w:bookmarkEnd w:id="226"/>
      <w:bookmarkEnd w:id="227"/>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val="0"/>
          <w:color w:val="auto"/>
          <w:sz w:val="32"/>
          <w:szCs w:val="32"/>
          <w:highlight w:val="none"/>
        </w:rPr>
      </w:pPr>
      <w:bookmarkStart w:id="228" w:name="_Toc4178"/>
      <w:bookmarkStart w:id="229" w:name="_Toc19415"/>
      <w:bookmarkStart w:id="230" w:name="_Toc17550"/>
      <w:bookmarkStart w:id="231" w:name="_Toc286"/>
      <w:bookmarkStart w:id="232" w:name="_Toc1749"/>
      <w:bookmarkStart w:id="233" w:name="_Toc29150"/>
      <w:r>
        <w:rPr>
          <w:rFonts w:hint="eastAsia" w:ascii="楷体" w:hAnsi="楷体" w:eastAsia="楷体" w:cs="楷体"/>
          <w:b/>
          <w:bCs w:val="0"/>
          <w:color w:val="auto"/>
          <w:sz w:val="32"/>
          <w:szCs w:val="32"/>
          <w:highlight w:val="none"/>
        </w:rPr>
        <w:t>2.1.1项目立项目的</w:t>
      </w:r>
      <w:bookmarkEnd w:id="228"/>
      <w:bookmarkEnd w:id="229"/>
      <w:bookmarkEnd w:id="230"/>
      <w:bookmarkEnd w:id="231"/>
      <w:bookmarkEnd w:id="232"/>
      <w:bookmarkEnd w:id="233"/>
    </w:p>
    <w:p>
      <w:pPr>
        <w:keepNext w:val="0"/>
        <w:keepLines w:val="0"/>
        <w:pageBreakBefore w:val="0"/>
        <w:widowControl w:val="0"/>
        <w:kinsoku/>
        <w:wordWrap/>
        <w:overflowPunct/>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eastAsia="zh-CN"/>
        </w:rPr>
      </w:pPr>
      <w:bookmarkStart w:id="234" w:name="_Toc16129"/>
      <w:bookmarkStart w:id="235" w:name="_Toc32386"/>
      <w:r>
        <w:rPr>
          <w:rFonts w:hint="eastAsia" w:ascii="仿宋" w:hAnsi="仿宋" w:eastAsia="仿宋" w:cs="仿宋"/>
          <w:bCs/>
          <w:color w:val="auto"/>
          <w:kern w:val="0"/>
          <w:sz w:val="32"/>
          <w:szCs w:val="32"/>
          <w:highlight w:val="none"/>
          <w:lang w:eastAsia="zh-CN"/>
        </w:rPr>
        <w:t>为切实保障群众基本殡葬需求，</w:t>
      </w:r>
      <w:r>
        <w:rPr>
          <w:rFonts w:hint="eastAsia" w:ascii="仿宋" w:hAnsi="仿宋" w:eastAsia="仿宋" w:cs="仿宋"/>
          <w:bCs/>
          <w:color w:val="auto"/>
          <w:kern w:val="0"/>
          <w:sz w:val="32"/>
          <w:szCs w:val="32"/>
          <w:highlight w:val="none"/>
          <w:lang w:val="en-US" w:eastAsia="zh-CN"/>
        </w:rPr>
        <w:t>减轻群众治丧负担，</w:t>
      </w:r>
      <w:r>
        <w:rPr>
          <w:rFonts w:hint="eastAsia" w:ascii="仿宋" w:hAnsi="仿宋" w:eastAsia="仿宋" w:cs="仿宋"/>
          <w:bCs/>
          <w:color w:val="auto"/>
          <w:kern w:val="0"/>
          <w:sz w:val="32"/>
          <w:szCs w:val="32"/>
          <w:highlight w:val="none"/>
          <w:lang w:eastAsia="zh-CN"/>
        </w:rPr>
        <w:t>提升殡葬公共服务水平，</w:t>
      </w:r>
      <w:r>
        <w:rPr>
          <w:rFonts w:hint="eastAsia" w:ascii="仿宋" w:hAnsi="仿宋" w:eastAsia="仿宋" w:cs="仿宋"/>
          <w:bCs/>
          <w:color w:val="auto"/>
          <w:kern w:val="0"/>
          <w:sz w:val="32"/>
          <w:szCs w:val="32"/>
          <w:highlight w:val="none"/>
          <w:lang w:val="en-US" w:eastAsia="zh-CN"/>
        </w:rPr>
        <w:t>依据民政部《关于全面推行惠民殡葬政策的指导意见》（民发【2012】211号），嘉鱼县人民政府通过《县政府2020年第15次常务会议纪要》同意将2021年全县辖区内所有居民殡葬服务费（遗体接运、存放、火化、骨灰寄存）实行减免，所需资金列入县财政预算。</w:t>
      </w:r>
      <w:r>
        <w:rPr>
          <w:rFonts w:hint="eastAsia" w:ascii="仿宋" w:hAnsi="仿宋" w:eastAsia="仿宋" w:cs="仿宋"/>
          <w:bCs/>
          <w:color w:val="auto"/>
          <w:kern w:val="0"/>
          <w:sz w:val="32"/>
          <w:szCs w:val="32"/>
          <w:highlight w:val="none"/>
          <w:lang w:eastAsia="zh-CN"/>
        </w:rPr>
        <w:t>全面推行惠民殡葬政策，</w:t>
      </w:r>
      <w:r>
        <w:rPr>
          <w:rFonts w:hint="eastAsia" w:ascii="仿宋" w:hAnsi="仿宋" w:eastAsia="仿宋" w:cs="仿宋"/>
          <w:bCs/>
          <w:color w:val="auto"/>
          <w:kern w:val="0"/>
          <w:sz w:val="32"/>
          <w:szCs w:val="32"/>
          <w:highlight w:val="none"/>
          <w:lang w:val="en-US" w:eastAsia="zh-CN"/>
        </w:rPr>
        <w:t>是</w:t>
      </w:r>
      <w:r>
        <w:rPr>
          <w:rFonts w:hint="eastAsia" w:ascii="仿宋" w:hAnsi="仿宋" w:eastAsia="仿宋" w:cs="仿宋"/>
          <w:bCs/>
          <w:color w:val="auto"/>
          <w:kern w:val="0"/>
          <w:sz w:val="32"/>
          <w:szCs w:val="32"/>
          <w:highlight w:val="none"/>
          <w:lang w:eastAsia="zh-CN"/>
        </w:rPr>
        <w:t>进一步深化殡葬改革和促进殡葬事业科学发展</w:t>
      </w:r>
      <w:r>
        <w:rPr>
          <w:rFonts w:hint="eastAsia" w:ascii="仿宋" w:hAnsi="仿宋" w:eastAsia="仿宋" w:cs="仿宋"/>
          <w:bCs/>
          <w:color w:val="auto"/>
          <w:kern w:val="0"/>
          <w:sz w:val="32"/>
          <w:szCs w:val="32"/>
          <w:highlight w:val="none"/>
          <w:lang w:val="en-US" w:eastAsia="zh-CN"/>
        </w:rPr>
        <w:t>的需要</w:t>
      </w:r>
      <w:r>
        <w:rPr>
          <w:rFonts w:hint="eastAsia" w:ascii="仿宋" w:hAnsi="仿宋" w:eastAsia="仿宋" w:cs="仿宋"/>
          <w:bCs/>
          <w:color w:val="auto"/>
          <w:kern w:val="0"/>
          <w:sz w:val="32"/>
          <w:szCs w:val="32"/>
          <w:highlight w:val="none"/>
          <w:lang w:eastAsia="zh-CN"/>
        </w:rPr>
        <w:t>，是一项重要的基础性民生工程。</w:t>
      </w:r>
    </w:p>
    <w:bookmarkEnd w:id="234"/>
    <w:bookmarkEnd w:id="235"/>
    <w:p>
      <w:pPr>
        <w:pStyle w:val="2"/>
        <w:keepNext w:val="0"/>
        <w:keepLines w:val="0"/>
        <w:pageBreakBefore w:val="0"/>
        <w:widowControl w:val="0"/>
        <w:kinsoku/>
        <w:wordWrap/>
        <w:overflowPunct/>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236" w:name="_Toc30406"/>
      <w:bookmarkStart w:id="237" w:name="_Toc16594"/>
      <w:r>
        <w:rPr>
          <w:rFonts w:hint="eastAsia" w:ascii="楷体" w:hAnsi="楷体" w:eastAsia="楷体" w:cs="楷体"/>
          <w:b/>
          <w:bCs/>
          <w:color w:val="auto"/>
          <w:sz w:val="32"/>
          <w:szCs w:val="32"/>
          <w:highlight w:val="none"/>
          <w:lang w:val="en-US" w:eastAsia="zh-CN"/>
        </w:rPr>
        <w:t>2.1.2</w:t>
      </w:r>
      <w:r>
        <w:rPr>
          <w:rFonts w:hint="eastAsia" w:ascii="楷体" w:hAnsi="楷体" w:eastAsia="楷体" w:cs="楷体"/>
          <w:b/>
          <w:bCs/>
          <w:color w:val="auto"/>
          <w:sz w:val="32"/>
          <w:szCs w:val="32"/>
          <w:highlight w:val="none"/>
        </w:rPr>
        <w:t>项目年度绩效目标</w:t>
      </w:r>
      <w:bookmarkEnd w:id="236"/>
      <w:bookmarkEnd w:id="237"/>
    </w:p>
    <w:p>
      <w:pPr>
        <w:keepNext w:val="0"/>
        <w:keepLines w:val="0"/>
        <w:pageBreakBefore w:val="0"/>
        <w:widowControl w:val="0"/>
        <w:kinsoku/>
        <w:wordWrap/>
        <w:overflowPunct/>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bookmarkStart w:id="238" w:name="_Toc1538"/>
      <w:bookmarkStart w:id="239" w:name="_Toc18411"/>
      <w:bookmarkStart w:id="240" w:name="_Toc9382"/>
      <w:bookmarkStart w:id="241" w:name="_Toc13901"/>
      <w:bookmarkStart w:id="242" w:name="_Toc28449"/>
      <w:bookmarkStart w:id="243" w:name="_Toc21717"/>
      <w:bookmarkStart w:id="244" w:name="_Toc12071"/>
      <w:bookmarkStart w:id="245" w:name="_Toc26846"/>
      <w:bookmarkStart w:id="246" w:name="_Toc29413"/>
      <w:bookmarkStart w:id="247" w:name="_Toc23863"/>
      <w:bookmarkStart w:id="248" w:name="_Toc29189"/>
      <w:r>
        <w:rPr>
          <w:rFonts w:hint="eastAsia" w:ascii="仿宋" w:hAnsi="仿宋" w:eastAsia="仿宋" w:cs="仿宋"/>
          <w:bCs/>
          <w:color w:val="auto"/>
          <w:kern w:val="0"/>
          <w:sz w:val="32"/>
          <w:szCs w:val="32"/>
          <w:highlight w:val="none"/>
          <w:lang w:eastAsia="zh-CN"/>
        </w:rPr>
        <w:t>长期绩效目标：</w:t>
      </w:r>
      <w:r>
        <w:rPr>
          <w:rFonts w:hint="eastAsia" w:ascii="仿宋" w:hAnsi="仿宋" w:eastAsia="仿宋" w:cs="仿宋"/>
          <w:bCs/>
          <w:color w:val="auto"/>
          <w:kern w:val="0"/>
          <w:sz w:val="32"/>
          <w:szCs w:val="32"/>
          <w:highlight w:val="none"/>
          <w:lang w:val="en-US" w:eastAsia="zh-CN"/>
        </w:rPr>
        <w:t>全面推行惠民殡葬政策，保障群众基本殡葬需求，鼓励群众主动参与殡葬改革，有效提高遗体火化和骨灰生态安葬水平。</w:t>
      </w:r>
      <w:bookmarkEnd w:id="238"/>
    </w:p>
    <w:p>
      <w:pPr>
        <w:keepNext w:val="0"/>
        <w:keepLines w:val="0"/>
        <w:pageBreakBefore w:val="0"/>
        <w:widowControl w:val="0"/>
        <w:kinsoku/>
        <w:wordWrap/>
        <w:overflowPunct/>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bookmarkStart w:id="249" w:name="_Toc27957"/>
      <w:r>
        <w:rPr>
          <w:rFonts w:hint="eastAsia" w:ascii="仿宋" w:hAnsi="仿宋" w:eastAsia="仿宋" w:cs="仿宋"/>
          <w:bCs/>
          <w:color w:val="auto"/>
          <w:kern w:val="0"/>
          <w:sz w:val="32"/>
          <w:szCs w:val="32"/>
          <w:highlight w:val="none"/>
          <w:lang w:eastAsia="zh-CN"/>
        </w:rPr>
        <w:t>年度绩效目标：</w:t>
      </w:r>
      <w:r>
        <w:rPr>
          <w:rFonts w:hint="eastAsia" w:ascii="仿宋" w:hAnsi="仿宋" w:eastAsia="仿宋" w:cs="仿宋"/>
          <w:bCs/>
          <w:color w:val="auto"/>
          <w:kern w:val="0"/>
          <w:sz w:val="32"/>
          <w:szCs w:val="32"/>
          <w:highlight w:val="none"/>
          <w:lang w:val="en-US" w:eastAsia="zh-CN"/>
        </w:rPr>
        <w:t>做好民生服务工作，顺利推进免除四项基本殡葬惠民政策，提升殡葬管理服务水平。年度按1490元/具的标准,减免2215具遗体火化四项基本殡葬服务费。</w:t>
      </w:r>
      <w:bookmarkEnd w:id="249"/>
    </w:p>
    <w:bookmarkEnd w:id="239"/>
    <w:bookmarkEnd w:id="240"/>
    <w:bookmarkEnd w:id="241"/>
    <w:bookmarkEnd w:id="242"/>
    <w:bookmarkEnd w:id="243"/>
    <w:bookmarkEnd w:id="244"/>
    <w:bookmarkEnd w:id="245"/>
    <w:bookmarkEnd w:id="246"/>
    <w:bookmarkEnd w:id="247"/>
    <w:p>
      <w:pPr>
        <w:pStyle w:val="2"/>
        <w:keepNext w:val="0"/>
        <w:keepLines w:val="0"/>
        <w:pageBreakBefore w:val="0"/>
        <w:widowControl w:val="0"/>
        <w:kinsoku/>
        <w:wordWrap/>
        <w:overflowPunct/>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250" w:name="_Toc5247"/>
      <w:bookmarkStart w:id="251" w:name="_Toc5558"/>
      <w:r>
        <w:rPr>
          <w:rFonts w:hint="eastAsia" w:ascii="楷体" w:hAnsi="楷体" w:eastAsia="楷体" w:cs="楷体"/>
          <w:b/>
          <w:bCs/>
          <w:color w:val="auto"/>
          <w:sz w:val="32"/>
          <w:szCs w:val="32"/>
          <w:highlight w:val="none"/>
        </w:rPr>
        <w:t>2.1.</w:t>
      </w:r>
      <w:r>
        <w:rPr>
          <w:rFonts w:hint="eastAsia" w:ascii="楷体" w:hAnsi="楷体" w:eastAsia="楷体" w:cs="楷体"/>
          <w:b/>
          <w:bCs/>
          <w:color w:val="auto"/>
          <w:sz w:val="32"/>
          <w:szCs w:val="32"/>
          <w:highlight w:val="none"/>
          <w:lang w:val="en-US" w:eastAsia="zh-CN"/>
        </w:rPr>
        <w:t>3</w:t>
      </w:r>
      <w:r>
        <w:rPr>
          <w:rFonts w:hint="eastAsia" w:ascii="楷体" w:hAnsi="楷体" w:eastAsia="楷体" w:cs="楷体"/>
          <w:b/>
          <w:bCs/>
          <w:color w:val="auto"/>
          <w:sz w:val="32"/>
          <w:szCs w:val="32"/>
          <w:highlight w:val="none"/>
        </w:rPr>
        <w:t>项目资金情况</w:t>
      </w:r>
      <w:bookmarkEnd w:id="248"/>
      <w:bookmarkEnd w:id="250"/>
      <w:bookmarkEnd w:id="251"/>
    </w:p>
    <w:p>
      <w:pPr>
        <w:keepNext w:val="0"/>
        <w:keepLines w:val="0"/>
        <w:pageBreakBefore w:val="0"/>
        <w:widowControl w:val="0"/>
        <w:kinsoku/>
        <w:wordWrap/>
        <w:overflowPunct/>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yellow"/>
          <w:lang w:eastAsia="zh-CN"/>
        </w:rPr>
      </w:pPr>
      <w:r>
        <w:rPr>
          <w:rFonts w:hint="eastAsia" w:ascii="仿宋" w:hAnsi="仿宋" w:eastAsia="仿宋" w:cs="仿宋"/>
          <w:b w:val="0"/>
          <w:bCs/>
          <w:color w:val="auto"/>
          <w:kern w:val="0"/>
          <w:sz w:val="32"/>
          <w:szCs w:val="32"/>
          <w:highlight w:val="none"/>
          <w:lang w:eastAsia="zh-CN"/>
        </w:rPr>
        <w:t>嘉鱼县城乡居民免除基本殡葬服务费项目资金</w:t>
      </w:r>
      <w:r>
        <w:rPr>
          <w:rFonts w:hint="eastAsia" w:ascii="仿宋" w:hAnsi="仿宋" w:eastAsia="仿宋" w:cs="仿宋"/>
          <w:b w:val="0"/>
          <w:bCs/>
          <w:color w:val="auto"/>
          <w:kern w:val="0"/>
          <w:sz w:val="32"/>
          <w:szCs w:val="32"/>
          <w:highlight w:val="none"/>
          <w:lang w:val="en-US" w:eastAsia="zh-CN"/>
        </w:rPr>
        <w:t>330万元，其中：</w:t>
      </w:r>
      <w:r>
        <w:rPr>
          <w:rFonts w:hint="eastAsia" w:ascii="仿宋" w:hAnsi="仿宋" w:eastAsia="仿宋" w:cs="仿宋"/>
          <w:bCs/>
          <w:color w:val="auto"/>
          <w:kern w:val="0"/>
          <w:sz w:val="32"/>
          <w:szCs w:val="32"/>
          <w:highlight w:val="none"/>
          <w:lang w:val="en-US" w:eastAsia="zh-CN"/>
        </w:rPr>
        <w:t>区级统筹资金330万元。资金批复情况如下：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eastAsia="zh-CN"/>
        </w:rPr>
        <w:t>嘉鱼县民政局上报《关于将城乡居民基本殡葬服务费纳入财政预算的请示》，测算嘉鱼县城乡居民</w:t>
      </w:r>
      <w:r>
        <w:rPr>
          <w:rFonts w:hint="eastAsia" w:ascii="仿宋" w:hAnsi="仿宋" w:eastAsia="仿宋" w:cs="仿宋"/>
          <w:bCs/>
          <w:color w:val="auto"/>
          <w:kern w:val="0"/>
          <w:sz w:val="32"/>
          <w:szCs w:val="32"/>
          <w:highlight w:val="none"/>
          <w:lang w:val="en-US" w:eastAsia="zh-CN"/>
        </w:rPr>
        <w:t>四项</w:t>
      </w:r>
      <w:r>
        <w:rPr>
          <w:rFonts w:hint="eastAsia" w:ascii="仿宋" w:hAnsi="仿宋" w:eastAsia="仿宋" w:cs="仿宋"/>
          <w:bCs/>
          <w:color w:val="auto"/>
          <w:kern w:val="0"/>
          <w:sz w:val="32"/>
          <w:szCs w:val="32"/>
          <w:highlight w:val="none"/>
          <w:lang w:eastAsia="zh-CN"/>
        </w:rPr>
        <w:t>基本殡葬服务费全免约</w:t>
      </w:r>
      <w:r>
        <w:rPr>
          <w:rFonts w:hint="eastAsia" w:ascii="仿宋" w:hAnsi="仿宋" w:eastAsia="仿宋" w:cs="仿宋"/>
          <w:bCs/>
          <w:color w:val="auto"/>
          <w:kern w:val="0"/>
          <w:sz w:val="32"/>
          <w:szCs w:val="32"/>
          <w:highlight w:val="none"/>
          <w:lang w:val="en-US" w:eastAsia="zh-CN"/>
        </w:rPr>
        <w:t>330.78万元/年，</w:t>
      </w:r>
      <w:r>
        <w:rPr>
          <w:rFonts w:hint="eastAsia" w:ascii="仿宋" w:hAnsi="仿宋" w:eastAsia="仿宋" w:cs="仿宋"/>
          <w:bCs/>
          <w:color w:val="auto"/>
          <w:kern w:val="0"/>
          <w:sz w:val="32"/>
          <w:szCs w:val="32"/>
          <w:highlight w:val="none"/>
          <w:lang w:eastAsia="zh-CN"/>
        </w:rPr>
        <w:t>经批复同意后，嘉鱼县财政局拨付</w:t>
      </w:r>
      <w:r>
        <w:rPr>
          <w:rFonts w:hint="eastAsia" w:ascii="仿宋" w:hAnsi="仿宋" w:eastAsia="仿宋" w:cs="仿宋"/>
          <w:bCs/>
          <w:color w:val="auto"/>
          <w:kern w:val="0"/>
          <w:sz w:val="32"/>
          <w:szCs w:val="32"/>
          <w:highlight w:val="none"/>
          <w:lang w:val="en-US" w:eastAsia="zh-CN"/>
        </w:rPr>
        <w:t>2021年度嘉鱼县城乡居民免除基本殡葬服务费项目资金330万元。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具体资金使用计划如下表：</w:t>
      </w:r>
    </w:p>
    <w:tbl>
      <w:tblPr>
        <w:tblStyle w:val="37"/>
        <w:tblW w:w="886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44"/>
        <w:gridCol w:w="2113"/>
        <w:gridCol w:w="1837"/>
        <w:gridCol w:w="2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基本殡葬服务费免除项目</w:t>
            </w:r>
          </w:p>
        </w:tc>
        <w:tc>
          <w:tcPr>
            <w:tcW w:w="2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免除标准</w:t>
            </w:r>
          </w:p>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（上限标准）</w:t>
            </w:r>
          </w:p>
        </w:tc>
        <w:tc>
          <w:tcPr>
            <w:tcW w:w="1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人数</w:t>
            </w:r>
          </w:p>
        </w:tc>
        <w:tc>
          <w:tcPr>
            <w:tcW w:w="2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2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普通火化机火化费</w:t>
            </w:r>
          </w:p>
        </w:tc>
        <w:tc>
          <w:tcPr>
            <w:tcW w:w="2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500.00 </w:t>
            </w:r>
          </w:p>
        </w:tc>
        <w:tc>
          <w:tcPr>
            <w:tcW w:w="1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2,215.00 </w:t>
            </w:r>
          </w:p>
        </w:tc>
        <w:tc>
          <w:tcPr>
            <w:tcW w:w="2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1,107,500.00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2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遗体消毒费</w:t>
            </w:r>
          </w:p>
        </w:tc>
        <w:tc>
          <w:tcPr>
            <w:tcW w:w="2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60.00 </w:t>
            </w:r>
          </w:p>
        </w:tc>
        <w:tc>
          <w:tcPr>
            <w:tcW w:w="1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2,215.00 </w:t>
            </w:r>
          </w:p>
        </w:tc>
        <w:tc>
          <w:tcPr>
            <w:tcW w:w="2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132,900.00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2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三日内冰柜冷藏费</w:t>
            </w:r>
          </w:p>
        </w:tc>
        <w:tc>
          <w:tcPr>
            <w:tcW w:w="2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480.00 </w:t>
            </w:r>
          </w:p>
        </w:tc>
        <w:tc>
          <w:tcPr>
            <w:tcW w:w="1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2,215.00 </w:t>
            </w:r>
          </w:p>
        </w:tc>
        <w:tc>
          <w:tcPr>
            <w:tcW w:w="2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1,063,200.00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2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遗体接运费</w:t>
            </w:r>
          </w:p>
        </w:tc>
        <w:tc>
          <w:tcPr>
            <w:tcW w:w="2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450.00 </w:t>
            </w:r>
          </w:p>
        </w:tc>
        <w:tc>
          <w:tcPr>
            <w:tcW w:w="1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2,215.00 </w:t>
            </w:r>
          </w:p>
        </w:tc>
        <w:tc>
          <w:tcPr>
            <w:tcW w:w="2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996,750.00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2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合计</w:t>
            </w:r>
          </w:p>
        </w:tc>
        <w:tc>
          <w:tcPr>
            <w:tcW w:w="2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 xml:space="preserve">1,490.00 </w:t>
            </w:r>
          </w:p>
        </w:tc>
        <w:tc>
          <w:tcPr>
            <w:tcW w:w="1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 xml:space="preserve">2,215.00 </w:t>
            </w:r>
          </w:p>
        </w:tc>
        <w:tc>
          <w:tcPr>
            <w:tcW w:w="2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 xml:space="preserve">3,300,350.00 </w:t>
            </w:r>
          </w:p>
        </w:tc>
      </w:tr>
    </w:tbl>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color w:val="auto"/>
          <w:kern w:val="0"/>
          <w:sz w:val="32"/>
          <w:szCs w:val="32"/>
          <w:highlight w:val="none"/>
          <w:lang w:val="en-US" w:eastAsia="zh-CN"/>
        </w:rPr>
      </w:pPr>
      <w:bookmarkStart w:id="252" w:name="_Toc9155"/>
      <w:bookmarkStart w:id="253" w:name="_Toc24067"/>
      <w:bookmarkStart w:id="254" w:name="_Toc10572"/>
      <w:bookmarkStart w:id="255" w:name="_Toc24010"/>
      <w:r>
        <w:rPr>
          <w:rFonts w:hint="eastAsia" w:ascii="仿宋" w:hAnsi="仿宋" w:eastAsia="仿宋" w:cs="仿宋"/>
          <w:b w:val="0"/>
          <w:bCs/>
          <w:color w:val="auto"/>
          <w:kern w:val="0"/>
          <w:sz w:val="32"/>
          <w:szCs w:val="32"/>
          <w:highlight w:val="none"/>
          <w:lang w:val="en-US" w:eastAsia="zh-CN"/>
        </w:rPr>
        <w:t>2021年3月至2022年7月期间，项目实施单位共火化遗体2485具,累计支付城乡居民免除基本殡葬服务费3,348,720.00元，其中：普通火化机火化费1,242,500.00元，遗体消毒费149,300.00元，三日内冰柜冷藏费1,078,700.00元，遗体接运费878,220.00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 w:val="0"/>
          <w:bCs/>
          <w:color w:val="auto"/>
          <w:kern w:val="0"/>
          <w:sz w:val="32"/>
          <w:szCs w:val="32"/>
          <w:highlight w:val="none"/>
          <w:lang w:val="en-US" w:eastAsia="zh-CN"/>
        </w:rPr>
      </w:pPr>
      <w:r>
        <w:rPr>
          <w:rFonts w:hint="eastAsia" w:ascii="仿宋" w:hAnsi="仿宋" w:eastAsia="仿宋" w:cs="仿宋"/>
          <w:b w:val="0"/>
          <w:bCs/>
          <w:color w:val="auto"/>
          <w:kern w:val="0"/>
          <w:sz w:val="32"/>
          <w:szCs w:val="32"/>
          <w:highlight w:val="none"/>
          <w:lang w:eastAsia="zh-CN"/>
        </w:rPr>
        <w:t>项目资金</w:t>
      </w:r>
      <w:r>
        <w:rPr>
          <w:rFonts w:hint="eastAsia" w:ascii="仿宋" w:hAnsi="仿宋" w:eastAsia="仿宋" w:cs="仿宋"/>
          <w:b w:val="0"/>
          <w:bCs/>
          <w:color w:val="auto"/>
          <w:kern w:val="0"/>
          <w:sz w:val="32"/>
          <w:szCs w:val="32"/>
          <w:highlight w:val="none"/>
          <w:lang w:val="en-US" w:eastAsia="zh-CN"/>
        </w:rPr>
        <w:t>区级财政年度预算统筹资金3,300,000.00元已足额到位。累计实际支付城乡居民免除基本殡葬服务费3,348,720.00元，超预算48,720.00元（由项目单位支付），资金执行率111.62%。</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643" w:firstLineChars="200"/>
        <w:textAlignment w:val="auto"/>
        <w:rPr>
          <w:rFonts w:hint="eastAsia" w:ascii="楷体" w:hAnsi="楷体" w:eastAsia="楷体" w:cs="楷体"/>
          <w:b/>
          <w:bCs/>
          <w:color w:val="auto"/>
          <w:sz w:val="32"/>
          <w:szCs w:val="32"/>
          <w:highlight w:val="none"/>
        </w:rPr>
      </w:pPr>
      <w:bookmarkStart w:id="256" w:name="_Toc7997"/>
      <w:r>
        <w:rPr>
          <w:rFonts w:hint="eastAsia" w:ascii="楷体" w:hAnsi="楷体" w:eastAsia="楷体" w:cs="楷体"/>
          <w:b/>
          <w:bCs/>
          <w:color w:val="auto"/>
          <w:sz w:val="32"/>
          <w:szCs w:val="32"/>
          <w:highlight w:val="none"/>
        </w:rPr>
        <w:t>2.2绩效评价工作开展情况</w:t>
      </w:r>
      <w:bookmarkEnd w:id="252"/>
      <w:bookmarkEnd w:id="253"/>
      <w:bookmarkEnd w:id="254"/>
      <w:bookmarkEnd w:id="255"/>
      <w:bookmarkEnd w:id="256"/>
    </w:p>
    <w:p>
      <w:pPr>
        <w:pStyle w:val="2"/>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643" w:firstLineChars="200"/>
        <w:textAlignment w:val="auto"/>
        <w:rPr>
          <w:rFonts w:hint="eastAsia" w:ascii="楷体" w:hAnsi="楷体" w:eastAsia="楷体" w:cs="楷体"/>
          <w:b/>
          <w:bCs/>
          <w:color w:val="auto"/>
          <w:sz w:val="32"/>
          <w:szCs w:val="32"/>
          <w:highlight w:val="none"/>
        </w:rPr>
      </w:pPr>
      <w:bookmarkStart w:id="257" w:name="_Toc5592"/>
      <w:bookmarkStart w:id="258" w:name="_Toc24614"/>
      <w:bookmarkStart w:id="259" w:name="_Toc2664"/>
      <w:bookmarkStart w:id="260" w:name="_Toc20714"/>
      <w:bookmarkStart w:id="261" w:name="_Toc32068"/>
      <w:bookmarkStart w:id="262" w:name="_Toc3487"/>
      <w:r>
        <w:rPr>
          <w:rFonts w:hint="eastAsia" w:ascii="楷体" w:hAnsi="楷体" w:eastAsia="楷体" w:cs="楷体"/>
          <w:b/>
          <w:bCs/>
          <w:color w:val="auto"/>
          <w:sz w:val="32"/>
          <w:szCs w:val="32"/>
          <w:highlight w:val="none"/>
        </w:rPr>
        <w:t>2.2.1绩效评价目的</w:t>
      </w:r>
      <w:bookmarkEnd w:id="257"/>
      <w:bookmarkEnd w:id="258"/>
      <w:bookmarkEnd w:id="259"/>
      <w:r>
        <w:rPr>
          <w:rFonts w:hint="eastAsia" w:ascii="楷体" w:hAnsi="楷体" w:eastAsia="楷体" w:cs="楷体"/>
          <w:b/>
          <w:bCs/>
          <w:color w:val="auto"/>
          <w:sz w:val="32"/>
          <w:szCs w:val="32"/>
          <w:highlight w:val="none"/>
        </w:rPr>
        <w:t>、对象和范围</w:t>
      </w:r>
      <w:bookmarkEnd w:id="260"/>
      <w:bookmarkEnd w:id="261"/>
      <w:bookmarkEnd w:id="262"/>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color w:val="auto"/>
          <w:sz w:val="32"/>
          <w:szCs w:val="32"/>
          <w:highlight w:val="none"/>
        </w:rPr>
      </w:pPr>
      <w:bookmarkStart w:id="263" w:name="_Toc27503"/>
      <w:bookmarkStart w:id="264" w:name="_Toc4633"/>
      <w:r>
        <w:rPr>
          <w:rFonts w:hint="eastAsia" w:ascii="仿宋" w:hAnsi="仿宋" w:eastAsia="仿宋" w:cs="仿宋"/>
          <w:color w:val="auto"/>
          <w:sz w:val="32"/>
          <w:szCs w:val="32"/>
          <w:highlight w:val="none"/>
          <w:shd w:val="clear"/>
        </w:rPr>
        <w:t>为了全面了解</w:t>
      </w:r>
      <w:r>
        <w:rPr>
          <w:rFonts w:hint="eastAsia" w:ascii="仿宋" w:hAnsi="仿宋" w:eastAsia="仿宋" w:cs="仿宋"/>
          <w:color w:val="auto"/>
          <w:sz w:val="32"/>
          <w:szCs w:val="32"/>
          <w:highlight w:val="none"/>
          <w:shd w:val="clear"/>
          <w:lang w:eastAsia="zh-CN"/>
        </w:rPr>
        <w:t>嘉鱼县免除基本殡葬服务费项目资金</w:t>
      </w:r>
      <w:r>
        <w:rPr>
          <w:rFonts w:hint="eastAsia" w:ascii="仿宋" w:hAnsi="仿宋" w:eastAsia="仿宋" w:cs="仿宋"/>
          <w:color w:val="auto"/>
          <w:sz w:val="32"/>
          <w:szCs w:val="32"/>
          <w:highlight w:val="none"/>
          <w:shd w:val="clear"/>
        </w:rPr>
        <w:t>的使用、项目实施情况以及取得的综合绩效，根据财政部《关于全面实施预算绩效管理的意见》（中发[2018]34号文件）、《项目支出绩效评价管理办法》（财预[2020]10号）、《湖北省财政厅关于印发全面实施预算绩效管理系列制度的通知》（鄂财绩发[2020]3号）等文件的相关要求，结合评价项目的情况和特点，运用科学、规范的绩效评价方法，科学、客观、公正</w:t>
      </w:r>
      <w:r>
        <w:rPr>
          <w:rFonts w:hint="eastAsia" w:ascii="仿宋" w:hAnsi="仿宋" w:eastAsia="仿宋" w:cs="仿宋"/>
          <w:color w:val="auto"/>
          <w:sz w:val="32"/>
          <w:szCs w:val="32"/>
          <w:highlight w:val="none"/>
          <w:shd w:val="clear"/>
          <w:lang w:eastAsia="zh-CN"/>
        </w:rPr>
        <w:t>地对</w:t>
      </w:r>
      <w:r>
        <w:rPr>
          <w:rFonts w:hint="eastAsia" w:ascii="仿宋" w:hAnsi="仿宋" w:eastAsia="仿宋" w:cs="仿宋"/>
          <w:color w:val="auto"/>
          <w:sz w:val="32"/>
          <w:szCs w:val="32"/>
          <w:highlight w:val="none"/>
          <w:lang w:eastAsia="zh-CN"/>
        </w:rPr>
        <w:t>嘉鱼县免除基本殡葬服务费项目</w:t>
      </w:r>
      <w:r>
        <w:rPr>
          <w:rFonts w:hint="eastAsia" w:ascii="仿宋" w:hAnsi="仿宋" w:eastAsia="仿宋" w:cs="仿宋"/>
          <w:color w:val="auto"/>
          <w:sz w:val="32"/>
          <w:szCs w:val="32"/>
          <w:highlight w:val="none"/>
        </w:rPr>
        <w:t>资金进行整体综合性评价。通过绩效评价，总结项目实施经验，发现项目管理存在的问题，并分析问题成因，提出进一步加强资金管理的建议，优化财政支出结构，提高财政资金使用效益。</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评价对象和范围包括</w:t>
      </w:r>
      <w:r>
        <w:rPr>
          <w:rFonts w:hint="eastAsia" w:ascii="仿宋" w:hAnsi="仿宋" w:eastAsia="仿宋" w:cs="仿宋"/>
          <w:color w:val="auto"/>
          <w:sz w:val="32"/>
          <w:szCs w:val="32"/>
          <w:highlight w:val="none"/>
          <w:lang w:eastAsia="zh-CN"/>
        </w:rPr>
        <w:t>嘉鱼县免除基本殡葬服务费</w:t>
      </w:r>
      <w:r>
        <w:rPr>
          <w:rFonts w:hint="eastAsia" w:ascii="仿宋" w:hAnsi="仿宋" w:eastAsia="仿宋" w:cs="仿宋"/>
          <w:color w:val="auto"/>
          <w:sz w:val="32"/>
          <w:szCs w:val="32"/>
          <w:highlight w:val="none"/>
        </w:rPr>
        <w:t>主管部门和项目实施单位</w:t>
      </w:r>
      <w:r>
        <w:rPr>
          <w:rFonts w:hint="eastAsia" w:ascii="仿宋" w:hAnsi="仿宋" w:eastAsia="仿宋" w:cs="仿宋"/>
          <w:color w:val="auto"/>
          <w:sz w:val="32"/>
          <w:szCs w:val="32"/>
          <w:highlight w:val="none"/>
          <w:lang w:val="en-US" w:eastAsia="zh-CN"/>
        </w:rPr>
        <w:t>2021年度</w:t>
      </w:r>
      <w:r>
        <w:rPr>
          <w:rFonts w:hint="eastAsia" w:ascii="仿宋" w:hAnsi="仿宋" w:eastAsia="仿宋" w:cs="仿宋"/>
          <w:color w:val="auto"/>
          <w:sz w:val="32"/>
          <w:szCs w:val="32"/>
          <w:highlight w:val="none"/>
          <w:lang w:eastAsia="zh-CN"/>
        </w:rPr>
        <w:t>项目资金决策、过程、产出、效果情况。</w:t>
      </w:r>
    </w:p>
    <w:bookmarkEnd w:id="263"/>
    <w:bookmarkEnd w:id="264"/>
    <w:p>
      <w:pPr>
        <w:pStyle w:val="2"/>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643" w:firstLineChars="200"/>
        <w:textAlignment w:val="auto"/>
        <w:outlineLvl w:val="1"/>
        <w:rPr>
          <w:rFonts w:hint="eastAsia" w:ascii="楷体" w:hAnsi="楷体" w:eastAsia="楷体" w:cs="楷体"/>
          <w:b/>
          <w:bCs/>
          <w:color w:val="auto"/>
          <w:sz w:val="32"/>
          <w:szCs w:val="32"/>
          <w:highlight w:val="none"/>
        </w:rPr>
      </w:pPr>
      <w:bookmarkStart w:id="265" w:name="_Toc30426"/>
      <w:bookmarkStart w:id="266" w:name="_Toc7437"/>
      <w:bookmarkStart w:id="267" w:name="_Toc31965"/>
      <w:bookmarkStart w:id="268" w:name="_Toc16416"/>
      <w:bookmarkStart w:id="269" w:name="_Toc228"/>
      <w:bookmarkStart w:id="270" w:name="_Toc17522"/>
      <w:r>
        <w:rPr>
          <w:rFonts w:hint="eastAsia" w:ascii="楷体" w:hAnsi="楷体" w:eastAsia="楷体" w:cs="楷体"/>
          <w:b/>
          <w:bCs/>
          <w:color w:val="auto"/>
          <w:sz w:val="32"/>
          <w:szCs w:val="32"/>
          <w:highlight w:val="none"/>
        </w:rPr>
        <w:t>2.2.2评价抽样情况概述</w:t>
      </w:r>
      <w:bookmarkEnd w:id="265"/>
      <w:bookmarkEnd w:id="266"/>
      <w:bookmarkEnd w:id="267"/>
      <w:bookmarkEnd w:id="268"/>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sz w:val="32"/>
          <w:szCs w:val="32"/>
          <w:highlight w:val="none"/>
        </w:rPr>
        <w:t>本次评价</w:t>
      </w:r>
      <w:r>
        <w:rPr>
          <w:rFonts w:hint="eastAsia" w:ascii="仿宋" w:hAnsi="仿宋" w:eastAsia="仿宋" w:cs="仿宋"/>
          <w:color w:val="auto"/>
          <w:sz w:val="32"/>
          <w:szCs w:val="32"/>
          <w:highlight w:val="none"/>
          <w:lang w:eastAsia="zh-CN"/>
        </w:rPr>
        <w:t>采用对项目</w:t>
      </w:r>
      <w:r>
        <w:rPr>
          <w:rFonts w:hint="eastAsia" w:ascii="仿宋" w:hAnsi="仿宋" w:eastAsia="仿宋" w:cs="仿宋"/>
          <w:color w:val="auto"/>
          <w:sz w:val="32"/>
          <w:szCs w:val="32"/>
          <w:highlight w:val="none"/>
        </w:rPr>
        <w:t>资金</w:t>
      </w:r>
      <w:r>
        <w:rPr>
          <w:rFonts w:hint="eastAsia" w:ascii="仿宋" w:hAnsi="仿宋" w:eastAsia="仿宋" w:cs="仿宋"/>
          <w:color w:val="auto"/>
          <w:sz w:val="32"/>
          <w:szCs w:val="32"/>
          <w:highlight w:val="none"/>
          <w:lang w:eastAsia="zh-CN"/>
        </w:rPr>
        <w:t>全覆盖核查，现场核查采用</w:t>
      </w:r>
      <w:r>
        <w:rPr>
          <w:rFonts w:hint="eastAsia" w:ascii="仿宋" w:hAnsi="仿宋" w:eastAsia="仿宋" w:cs="仿宋"/>
          <w:color w:val="auto"/>
          <w:sz w:val="32"/>
          <w:szCs w:val="32"/>
          <w:highlight w:val="none"/>
        </w:rPr>
        <w:t>抽样法</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抽样</w:t>
      </w:r>
      <w:r>
        <w:rPr>
          <w:rFonts w:hint="eastAsia" w:ascii="仿宋" w:hAnsi="仿宋" w:eastAsia="仿宋" w:cs="仿宋"/>
          <w:color w:val="auto"/>
          <w:sz w:val="32"/>
          <w:szCs w:val="32"/>
          <w:highlight w:val="none"/>
          <w:lang w:eastAsia="zh-CN"/>
        </w:rPr>
        <w:t>数量按免除基本殡葬服务费受益人</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突出重点，兼顾一般的原则。样本个体采取分类、分层抽样的办法确定</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尽可能使其</w:t>
      </w:r>
      <w:r>
        <w:rPr>
          <w:rFonts w:hint="eastAsia" w:ascii="仿宋" w:hAnsi="仿宋" w:eastAsia="仿宋" w:cs="仿宋"/>
          <w:color w:val="auto"/>
          <w:sz w:val="32"/>
          <w:szCs w:val="32"/>
          <w:highlight w:val="none"/>
        </w:rPr>
        <w:t>有广泛代表性。</w:t>
      </w:r>
    </w:p>
    <w:bookmarkEnd w:id="269"/>
    <w:bookmarkEnd w:id="27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643" w:firstLineChars="200"/>
        <w:textAlignment w:val="auto"/>
        <w:outlineLvl w:val="1"/>
        <w:rPr>
          <w:rFonts w:hint="eastAsia" w:ascii="楷体" w:hAnsi="楷体" w:eastAsia="楷体" w:cs="楷体"/>
          <w:b/>
          <w:bCs/>
          <w:color w:val="auto"/>
          <w:sz w:val="32"/>
          <w:szCs w:val="32"/>
          <w:highlight w:val="none"/>
        </w:rPr>
      </w:pPr>
      <w:bookmarkStart w:id="271" w:name="_Toc29411"/>
      <w:bookmarkStart w:id="272" w:name="_Toc15734"/>
      <w:bookmarkStart w:id="273" w:name="_Toc28822"/>
      <w:bookmarkStart w:id="274" w:name="_Toc10596"/>
      <w:bookmarkStart w:id="275" w:name="_Toc17569"/>
      <w:bookmarkStart w:id="276" w:name="_Toc12735"/>
      <w:r>
        <w:rPr>
          <w:rFonts w:hint="eastAsia" w:ascii="楷体" w:hAnsi="楷体" w:eastAsia="楷体" w:cs="楷体"/>
          <w:b/>
          <w:bCs/>
          <w:color w:val="auto"/>
          <w:sz w:val="32"/>
          <w:szCs w:val="32"/>
          <w:highlight w:val="none"/>
        </w:rPr>
        <w:t>2.2.3评价方法和评分方法</w:t>
      </w:r>
      <w:bookmarkEnd w:id="271"/>
      <w:bookmarkEnd w:id="272"/>
      <w:bookmarkEnd w:id="273"/>
      <w:bookmarkEnd w:id="274"/>
      <w:bookmarkEnd w:id="275"/>
      <w:bookmarkEnd w:id="276"/>
    </w:p>
    <w:p>
      <w:pPr>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bookmarkStart w:id="277" w:name="_Toc1535"/>
      <w:bookmarkStart w:id="278" w:name="_Toc2292"/>
      <w:bookmarkStart w:id="279" w:name="_Toc17470"/>
      <w:bookmarkStart w:id="280" w:name="_Toc2632"/>
      <w:bookmarkStart w:id="281" w:name="_Toc19250"/>
      <w:bookmarkStart w:id="282" w:name="_Toc30599"/>
      <w:r>
        <w:rPr>
          <w:rFonts w:hint="eastAsia" w:ascii="仿宋" w:hAnsi="仿宋" w:eastAsia="仿宋" w:cs="仿宋"/>
          <w:color w:val="auto"/>
          <w:sz w:val="32"/>
          <w:szCs w:val="32"/>
          <w:highlight w:val="none"/>
        </w:rPr>
        <w:t>根据项目具体情况，在本次绩效评价中，既有定性指标又有定量指标，各类指标因考核内容不同和客观标准不同存在较大差异，本次评价主要采用以下方法：抽样法、成本效益分析法、比较法、因素分析法、公众评判法、标杆管理法等。</w:t>
      </w:r>
    </w:p>
    <w:p>
      <w:pPr>
        <w:pStyle w:val="2"/>
        <w:pageBreakBefore w:val="0"/>
        <w:widowControl w:val="0"/>
        <w:kinsoku/>
        <w:wordWrap/>
        <w:overflowPunct/>
        <w:topLinePunct w:val="0"/>
        <w:autoSpaceDE/>
        <w:autoSpaceDN/>
        <w:bidi w:val="0"/>
        <w:adjustRightInd/>
        <w:snapToGrid/>
        <w:spacing w:before="0" w:after="0" w:line="360" w:lineRule="auto"/>
        <w:ind w:left="0" w:leftChars="0" w:firstLine="643" w:firstLineChars="200"/>
        <w:textAlignment w:val="auto"/>
        <w:rPr>
          <w:rFonts w:hint="eastAsia" w:ascii="楷体" w:hAnsi="楷体" w:eastAsia="楷体" w:cs="楷体"/>
          <w:b/>
          <w:bCs/>
          <w:color w:val="auto"/>
          <w:sz w:val="32"/>
          <w:szCs w:val="32"/>
          <w:highlight w:val="none"/>
        </w:rPr>
      </w:pPr>
      <w:bookmarkStart w:id="283" w:name="_Toc17516"/>
      <w:bookmarkStart w:id="284" w:name="_Toc10337"/>
      <w:r>
        <w:rPr>
          <w:rFonts w:hint="eastAsia" w:ascii="楷体" w:hAnsi="楷体" w:eastAsia="楷体" w:cs="楷体"/>
          <w:b/>
          <w:bCs/>
          <w:color w:val="auto"/>
          <w:sz w:val="32"/>
          <w:szCs w:val="32"/>
          <w:highlight w:val="none"/>
        </w:rPr>
        <w:t>2.2.4绩效评价过程</w:t>
      </w:r>
      <w:bookmarkEnd w:id="277"/>
      <w:bookmarkEnd w:id="278"/>
      <w:bookmarkEnd w:id="279"/>
      <w:r>
        <w:rPr>
          <w:rFonts w:hint="eastAsia" w:ascii="楷体" w:hAnsi="楷体" w:eastAsia="楷体" w:cs="楷体"/>
          <w:b/>
          <w:bCs/>
          <w:color w:val="auto"/>
          <w:sz w:val="32"/>
          <w:szCs w:val="32"/>
          <w:highlight w:val="none"/>
        </w:rPr>
        <w:t>及时间安排</w:t>
      </w:r>
      <w:bookmarkEnd w:id="280"/>
      <w:bookmarkEnd w:id="283"/>
      <w:bookmarkEnd w:id="284"/>
    </w:p>
    <w:p>
      <w:pPr>
        <w:pStyle w:val="2"/>
        <w:pageBreakBefore w:val="0"/>
        <w:widowControl w:val="0"/>
        <w:kinsoku/>
        <w:wordWrap/>
        <w:overflowPunct/>
        <w:topLinePunct w:val="0"/>
        <w:autoSpaceDE/>
        <w:autoSpaceDN/>
        <w:bidi w:val="0"/>
        <w:adjustRightInd/>
        <w:snapToGrid/>
        <w:spacing w:before="0" w:after="0" w:line="360" w:lineRule="auto"/>
        <w:ind w:left="0" w:leftChars="0" w:firstLine="643" w:firstLineChars="200"/>
        <w:textAlignment w:val="auto"/>
        <w:rPr>
          <w:rFonts w:hint="eastAsia" w:ascii="楷体" w:hAnsi="楷体" w:eastAsia="楷体" w:cs="楷体"/>
          <w:b/>
          <w:bCs/>
          <w:color w:val="auto"/>
          <w:sz w:val="32"/>
          <w:szCs w:val="32"/>
          <w:highlight w:val="none"/>
        </w:rPr>
      </w:pPr>
      <w:bookmarkStart w:id="285" w:name="_Toc2103"/>
      <w:bookmarkStart w:id="286" w:name="_Toc15783"/>
      <w:bookmarkStart w:id="287" w:name="_Toc31035"/>
      <w:bookmarkStart w:id="288" w:name="_Toc29092"/>
      <w:bookmarkStart w:id="289" w:name="_Toc14875"/>
      <w:bookmarkStart w:id="290" w:name="_Toc14458"/>
      <w:bookmarkStart w:id="291" w:name="_Toc3214"/>
      <w:bookmarkStart w:id="292" w:name="_Toc31161"/>
      <w:r>
        <w:rPr>
          <w:rFonts w:hint="eastAsia" w:ascii="楷体" w:hAnsi="楷体" w:eastAsia="楷体" w:cs="楷体"/>
          <w:b/>
          <w:bCs/>
          <w:color w:val="auto"/>
          <w:sz w:val="32"/>
          <w:szCs w:val="32"/>
          <w:highlight w:val="none"/>
        </w:rPr>
        <w:t>2.2.4.1前期准备</w:t>
      </w:r>
      <w:bookmarkEnd w:id="285"/>
      <w:bookmarkEnd w:id="286"/>
      <w:bookmarkEnd w:id="287"/>
      <w:r>
        <w:rPr>
          <w:rFonts w:hint="eastAsia" w:ascii="楷体" w:hAnsi="楷体" w:eastAsia="楷体" w:cs="楷体"/>
          <w:b/>
          <w:bCs/>
          <w:color w:val="auto"/>
          <w:sz w:val="32"/>
          <w:szCs w:val="32"/>
          <w:highlight w:val="none"/>
        </w:rPr>
        <w:t>（时间安排为202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val="en-US" w:eastAsia="zh-CN"/>
        </w:rPr>
        <w:t>8</w:t>
      </w:r>
      <w:r>
        <w:rPr>
          <w:rFonts w:hint="eastAsia" w:ascii="楷体" w:hAnsi="楷体" w:eastAsia="楷体" w:cs="楷体"/>
          <w:b/>
          <w:bCs/>
          <w:color w:val="auto"/>
          <w:sz w:val="32"/>
          <w:szCs w:val="32"/>
          <w:highlight w:val="none"/>
        </w:rPr>
        <w:t>月</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日至20</w:t>
      </w:r>
      <w:r>
        <w:rPr>
          <w:rFonts w:hint="eastAsia" w:ascii="楷体" w:hAnsi="楷体" w:eastAsia="楷体" w:cs="楷体"/>
          <w:b/>
          <w:bCs/>
          <w:color w:val="auto"/>
          <w:sz w:val="32"/>
          <w:szCs w:val="32"/>
          <w:highlight w:val="none"/>
          <w:lang w:val="en-US" w:eastAsia="zh-CN"/>
        </w:rPr>
        <w:t>22</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val="en-US" w:eastAsia="zh-CN"/>
        </w:rPr>
        <w:t>8</w:t>
      </w:r>
      <w:r>
        <w:rPr>
          <w:rFonts w:hint="eastAsia" w:ascii="楷体" w:hAnsi="楷体" w:eastAsia="楷体" w:cs="楷体"/>
          <w:b/>
          <w:bCs/>
          <w:color w:val="auto"/>
          <w:sz w:val="32"/>
          <w:szCs w:val="32"/>
          <w:highlight w:val="none"/>
        </w:rPr>
        <w:t>月</w:t>
      </w:r>
      <w:r>
        <w:rPr>
          <w:rFonts w:hint="eastAsia" w:ascii="楷体" w:hAnsi="楷体" w:eastAsia="楷体" w:cs="楷体"/>
          <w:b/>
          <w:bCs/>
          <w:color w:val="auto"/>
          <w:sz w:val="32"/>
          <w:szCs w:val="32"/>
          <w:highlight w:val="none"/>
          <w:lang w:val="en-US" w:eastAsia="zh-CN"/>
        </w:rPr>
        <w:t>20</w:t>
      </w:r>
      <w:r>
        <w:rPr>
          <w:rFonts w:hint="eastAsia" w:ascii="楷体" w:hAnsi="楷体" w:eastAsia="楷体" w:cs="楷体"/>
          <w:b/>
          <w:bCs/>
          <w:color w:val="auto"/>
          <w:sz w:val="32"/>
          <w:szCs w:val="32"/>
          <w:highlight w:val="none"/>
        </w:rPr>
        <w:t>日）</w:t>
      </w:r>
      <w:bookmarkEnd w:id="288"/>
      <w:bookmarkEnd w:id="289"/>
      <w:bookmarkEnd w:id="290"/>
      <w:bookmarkEnd w:id="291"/>
      <w:bookmarkEnd w:id="292"/>
    </w:p>
    <w:p>
      <w:pPr>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查询相关资料，熟悉有关方面的国家政策、法律、法规。了解项目的背景、项目的内容以及考核目的</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了解被评价项目的主要工作情况、管理体系</w:t>
      </w:r>
      <w:r>
        <w:rPr>
          <w:rFonts w:hint="eastAsia" w:ascii="仿宋" w:hAnsi="仿宋" w:eastAsia="仿宋" w:cs="仿宋"/>
          <w:bCs/>
          <w:color w:val="auto"/>
          <w:sz w:val="32"/>
          <w:szCs w:val="32"/>
          <w:highlight w:val="none"/>
          <w:lang w:eastAsia="zh-CN"/>
        </w:rPr>
        <w:t>等基本情况</w:t>
      </w:r>
      <w:r>
        <w:rPr>
          <w:rFonts w:hint="eastAsia" w:ascii="仿宋" w:hAnsi="仿宋" w:eastAsia="仿宋" w:cs="仿宋"/>
          <w:bCs/>
          <w:color w:val="auto"/>
          <w:sz w:val="32"/>
          <w:szCs w:val="32"/>
          <w:highlight w:val="none"/>
        </w:rPr>
        <w:t>。</w:t>
      </w:r>
    </w:p>
    <w:p>
      <w:pPr>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rPr>
        <w:t>拟定绩效评价访谈提纲和提供资料清单，制定初步的指标体系，评价方法，设计各类工作表格，调查问卷，为后期的调查和研究做好准备。并制定了该项目绩效评价工作方案，报委托方确认后实施</w:t>
      </w:r>
      <w:r>
        <w:rPr>
          <w:rFonts w:hint="eastAsia" w:ascii="仿宋" w:hAnsi="仿宋" w:eastAsia="仿宋" w:cs="仿宋"/>
          <w:bCs/>
          <w:color w:val="auto"/>
          <w:sz w:val="32"/>
          <w:szCs w:val="32"/>
          <w:highlight w:val="none"/>
          <w:lang w:eastAsia="zh-CN"/>
        </w:rPr>
        <w:t>。</w:t>
      </w:r>
    </w:p>
    <w:p>
      <w:pPr>
        <w:pStyle w:val="2"/>
        <w:pageBreakBefore w:val="0"/>
        <w:widowControl w:val="0"/>
        <w:kinsoku/>
        <w:wordWrap/>
        <w:overflowPunct/>
        <w:topLinePunct w:val="0"/>
        <w:autoSpaceDE/>
        <w:autoSpaceDN/>
        <w:bidi w:val="0"/>
        <w:adjustRightInd/>
        <w:snapToGrid/>
        <w:spacing w:before="0" w:after="0" w:line="360" w:lineRule="auto"/>
        <w:ind w:left="0" w:leftChars="0" w:firstLine="643" w:firstLineChars="200"/>
        <w:textAlignment w:val="auto"/>
        <w:rPr>
          <w:rFonts w:hint="eastAsia" w:ascii="宋体" w:hAnsi="宋体" w:eastAsia="宋体" w:cs="宋体"/>
          <w:b/>
          <w:bCs/>
          <w:color w:val="auto"/>
          <w:sz w:val="32"/>
          <w:szCs w:val="32"/>
          <w:highlight w:val="none"/>
        </w:rPr>
      </w:pPr>
      <w:bookmarkStart w:id="293" w:name="_Toc27673"/>
      <w:bookmarkStart w:id="294" w:name="_Toc18926"/>
      <w:bookmarkStart w:id="295" w:name="_Toc16959"/>
      <w:bookmarkStart w:id="296" w:name="_Toc1878"/>
      <w:bookmarkStart w:id="297" w:name="_Toc29873"/>
      <w:bookmarkStart w:id="298" w:name="_Toc30251"/>
      <w:bookmarkStart w:id="299" w:name="_Toc10377"/>
      <w:bookmarkStart w:id="300" w:name="_Toc31626"/>
      <w:r>
        <w:rPr>
          <w:rFonts w:hint="eastAsia" w:ascii="楷体" w:hAnsi="楷体" w:eastAsia="楷体" w:cs="楷体"/>
          <w:b/>
          <w:bCs/>
          <w:color w:val="auto"/>
          <w:sz w:val="32"/>
          <w:szCs w:val="32"/>
          <w:highlight w:val="none"/>
        </w:rPr>
        <w:t>2.2.4.2组织实施</w:t>
      </w:r>
      <w:bookmarkEnd w:id="293"/>
      <w:bookmarkEnd w:id="294"/>
      <w:bookmarkEnd w:id="295"/>
      <w:r>
        <w:rPr>
          <w:rFonts w:hint="eastAsia" w:ascii="楷体" w:hAnsi="楷体" w:eastAsia="楷体" w:cs="楷体"/>
          <w:b/>
          <w:bCs/>
          <w:color w:val="auto"/>
          <w:sz w:val="32"/>
          <w:szCs w:val="32"/>
          <w:highlight w:val="none"/>
        </w:rPr>
        <w:t>（时间安排为202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val="en-US" w:eastAsia="zh-CN"/>
        </w:rPr>
        <w:t>9</w:t>
      </w:r>
      <w:r>
        <w:rPr>
          <w:rFonts w:hint="eastAsia" w:ascii="楷体" w:hAnsi="楷体" w:eastAsia="楷体" w:cs="楷体"/>
          <w:b/>
          <w:bCs/>
          <w:color w:val="auto"/>
          <w:sz w:val="32"/>
          <w:szCs w:val="32"/>
          <w:highlight w:val="none"/>
        </w:rPr>
        <w:t>月</w:t>
      </w:r>
      <w:r>
        <w:rPr>
          <w:rFonts w:hint="eastAsia" w:ascii="楷体" w:hAnsi="楷体" w:eastAsia="楷体" w:cs="楷体"/>
          <w:b/>
          <w:bCs/>
          <w:color w:val="auto"/>
          <w:sz w:val="32"/>
          <w:szCs w:val="32"/>
          <w:highlight w:val="none"/>
          <w:lang w:val="en-US" w:eastAsia="zh-CN"/>
        </w:rPr>
        <w:t>1</w:t>
      </w:r>
      <w:r>
        <w:rPr>
          <w:rFonts w:hint="eastAsia" w:ascii="楷体" w:hAnsi="楷体" w:eastAsia="楷体" w:cs="楷体"/>
          <w:b/>
          <w:bCs/>
          <w:color w:val="auto"/>
          <w:sz w:val="32"/>
          <w:szCs w:val="32"/>
          <w:highlight w:val="none"/>
        </w:rPr>
        <w:t>日至202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val="en-US" w:eastAsia="zh-CN"/>
        </w:rPr>
        <w:t>9</w:t>
      </w:r>
      <w:r>
        <w:rPr>
          <w:rFonts w:hint="eastAsia" w:ascii="楷体" w:hAnsi="楷体" w:eastAsia="楷体" w:cs="楷体"/>
          <w:b/>
          <w:bCs/>
          <w:color w:val="auto"/>
          <w:sz w:val="32"/>
          <w:szCs w:val="32"/>
          <w:highlight w:val="none"/>
        </w:rPr>
        <w:t>月</w:t>
      </w:r>
      <w:r>
        <w:rPr>
          <w:rFonts w:hint="eastAsia" w:ascii="楷体" w:hAnsi="楷体" w:eastAsia="楷体" w:cs="楷体"/>
          <w:b/>
          <w:bCs/>
          <w:color w:val="auto"/>
          <w:sz w:val="32"/>
          <w:szCs w:val="32"/>
          <w:highlight w:val="none"/>
          <w:lang w:val="en-US" w:eastAsia="zh-CN"/>
        </w:rPr>
        <w:t>9</w:t>
      </w:r>
      <w:r>
        <w:rPr>
          <w:rFonts w:hint="eastAsia" w:ascii="楷体" w:hAnsi="楷体" w:eastAsia="楷体" w:cs="楷体"/>
          <w:b/>
          <w:bCs/>
          <w:color w:val="auto"/>
          <w:sz w:val="32"/>
          <w:szCs w:val="32"/>
          <w:highlight w:val="none"/>
        </w:rPr>
        <w:t>日）</w:t>
      </w:r>
      <w:bookmarkEnd w:id="296"/>
      <w:bookmarkEnd w:id="297"/>
      <w:bookmarkEnd w:id="298"/>
      <w:bookmarkEnd w:id="299"/>
      <w:bookmarkEnd w:id="300"/>
    </w:p>
    <w:p>
      <w:pPr>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召开绩效评价会议，</w:t>
      </w:r>
      <w:r>
        <w:rPr>
          <w:rFonts w:hint="eastAsia" w:ascii="仿宋" w:hAnsi="仿宋" w:eastAsia="仿宋" w:cs="仿宋"/>
          <w:bCs/>
          <w:color w:val="auto"/>
          <w:sz w:val="32"/>
          <w:szCs w:val="32"/>
          <w:highlight w:val="none"/>
        </w:rPr>
        <w:t>听取被评价单位关于项目财政资金支出情况、项目过程管理情况、目标完成情况以及实施效果的介绍。</w:t>
      </w:r>
    </w:p>
    <w:p>
      <w:pPr>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按照湖北省财政厅关于印发全面实施预算绩效管理系列制度的通知《湖北省省级预算绩效评价管理暂行办法》要求，根据考评具体要求修订完善指标体系。通知被资金单位进行前期资料准备。收集相关资料</w:t>
      </w:r>
      <w:r>
        <w:rPr>
          <w:rFonts w:hint="eastAsia" w:ascii="仿宋" w:hAnsi="仿宋" w:eastAsia="仿宋" w:cs="仿宋"/>
          <w:bCs/>
          <w:color w:val="auto"/>
          <w:sz w:val="32"/>
          <w:szCs w:val="32"/>
          <w:highlight w:val="none"/>
          <w:lang w:eastAsia="zh-CN"/>
        </w:rPr>
        <w:t>并</w:t>
      </w:r>
      <w:r>
        <w:rPr>
          <w:rFonts w:hint="eastAsia" w:ascii="仿宋" w:hAnsi="仿宋" w:eastAsia="仿宋" w:cs="仿宋"/>
          <w:bCs/>
          <w:color w:val="auto"/>
          <w:sz w:val="32"/>
          <w:szCs w:val="32"/>
          <w:highlight w:val="none"/>
        </w:rPr>
        <w:t>资料进行整理、分类、分析，并提出补充资料。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开展考评工作。召开各类访谈会</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核实各种资料</w:t>
      </w:r>
      <w:r>
        <w:rPr>
          <w:rFonts w:hint="eastAsia" w:ascii="仿宋" w:hAnsi="仿宋" w:eastAsia="仿宋" w:cs="仿宋"/>
          <w:bCs/>
          <w:color w:val="auto"/>
          <w:sz w:val="32"/>
          <w:szCs w:val="32"/>
          <w:highlight w:val="none"/>
          <w:lang w:eastAsia="zh-CN"/>
        </w:rPr>
        <w:t>及</w:t>
      </w:r>
      <w:r>
        <w:rPr>
          <w:rFonts w:hint="eastAsia" w:ascii="仿宋" w:hAnsi="仿宋" w:eastAsia="仿宋" w:cs="仿宋"/>
          <w:bCs/>
          <w:color w:val="auto"/>
          <w:sz w:val="32"/>
          <w:szCs w:val="32"/>
          <w:highlight w:val="none"/>
        </w:rPr>
        <w:t>各类表格的填报工作。</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01" w:name="_Toc15510"/>
      <w:bookmarkStart w:id="302" w:name="_Toc26388"/>
      <w:bookmarkStart w:id="303" w:name="_Toc26360"/>
      <w:bookmarkStart w:id="304" w:name="_Toc26206"/>
      <w:bookmarkStart w:id="305" w:name="_Toc9659"/>
      <w:bookmarkStart w:id="306" w:name="_Toc6200"/>
      <w:bookmarkStart w:id="307" w:name="_Toc21168"/>
      <w:bookmarkStart w:id="308" w:name="_Toc24896"/>
      <w:r>
        <w:rPr>
          <w:rFonts w:hint="eastAsia" w:ascii="楷体" w:hAnsi="楷体" w:eastAsia="楷体" w:cs="楷体"/>
          <w:b/>
          <w:bCs/>
          <w:color w:val="auto"/>
          <w:sz w:val="32"/>
          <w:szCs w:val="32"/>
          <w:highlight w:val="none"/>
        </w:rPr>
        <w:t>2.2.4.3分析评价</w:t>
      </w:r>
      <w:bookmarkEnd w:id="301"/>
      <w:bookmarkEnd w:id="302"/>
      <w:bookmarkEnd w:id="303"/>
      <w:r>
        <w:rPr>
          <w:rFonts w:hint="eastAsia" w:ascii="楷体" w:hAnsi="楷体" w:eastAsia="楷体" w:cs="楷体"/>
          <w:b/>
          <w:bCs/>
          <w:color w:val="auto"/>
          <w:sz w:val="32"/>
          <w:szCs w:val="32"/>
          <w:highlight w:val="none"/>
        </w:rPr>
        <w:t>（时间安排为202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val="en-US" w:eastAsia="zh-CN"/>
        </w:rPr>
        <w:t>9</w:t>
      </w:r>
      <w:r>
        <w:rPr>
          <w:rFonts w:hint="eastAsia" w:ascii="楷体" w:hAnsi="楷体" w:eastAsia="楷体" w:cs="楷体"/>
          <w:b/>
          <w:bCs/>
          <w:color w:val="auto"/>
          <w:sz w:val="32"/>
          <w:szCs w:val="32"/>
          <w:highlight w:val="none"/>
        </w:rPr>
        <w:t>月</w:t>
      </w:r>
      <w:r>
        <w:rPr>
          <w:rFonts w:hint="eastAsia" w:ascii="楷体" w:hAnsi="楷体" w:eastAsia="楷体" w:cs="楷体"/>
          <w:b/>
          <w:bCs/>
          <w:color w:val="auto"/>
          <w:sz w:val="32"/>
          <w:szCs w:val="32"/>
          <w:highlight w:val="none"/>
          <w:lang w:val="en-US" w:eastAsia="zh-CN"/>
        </w:rPr>
        <w:t>10</w:t>
      </w:r>
      <w:r>
        <w:rPr>
          <w:rFonts w:hint="eastAsia" w:ascii="楷体" w:hAnsi="楷体" w:eastAsia="楷体" w:cs="楷体"/>
          <w:b/>
          <w:bCs/>
          <w:color w:val="auto"/>
          <w:sz w:val="32"/>
          <w:szCs w:val="32"/>
          <w:highlight w:val="none"/>
        </w:rPr>
        <w:t>日至202</w:t>
      </w:r>
      <w:r>
        <w:rPr>
          <w:rFonts w:hint="eastAsia" w:ascii="楷体" w:hAnsi="楷体" w:eastAsia="楷体" w:cs="楷体"/>
          <w:b/>
          <w:bCs/>
          <w:color w:val="auto"/>
          <w:sz w:val="32"/>
          <w:szCs w:val="32"/>
          <w:highlight w:val="none"/>
          <w:lang w:val="en-US" w:eastAsia="zh-CN"/>
        </w:rPr>
        <w:t>1</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val="en-US" w:eastAsia="zh-CN"/>
        </w:rPr>
        <w:t>9</w:t>
      </w:r>
      <w:r>
        <w:rPr>
          <w:rFonts w:hint="eastAsia" w:ascii="楷体" w:hAnsi="楷体" w:eastAsia="楷体" w:cs="楷体"/>
          <w:b/>
          <w:bCs/>
          <w:color w:val="auto"/>
          <w:sz w:val="32"/>
          <w:szCs w:val="32"/>
          <w:highlight w:val="none"/>
        </w:rPr>
        <w:t>月</w:t>
      </w:r>
      <w:r>
        <w:rPr>
          <w:rFonts w:hint="eastAsia" w:ascii="楷体" w:hAnsi="楷体" w:eastAsia="楷体" w:cs="楷体"/>
          <w:b/>
          <w:bCs/>
          <w:color w:val="auto"/>
          <w:sz w:val="32"/>
          <w:szCs w:val="32"/>
          <w:highlight w:val="none"/>
          <w:lang w:val="en-US" w:eastAsia="zh-CN"/>
        </w:rPr>
        <w:t>26</w:t>
      </w:r>
      <w:r>
        <w:rPr>
          <w:rFonts w:hint="eastAsia" w:ascii="楷体" w:hAnsi="楷体" w:eastAsia="楷体" w:cs="楷体"/>
          <w:b/>
          <w:bCs/>
          <w:color w:val="auto"/>
          <w:sz w:val="32"/>
          <w:szCs w:val="32"/>
          <w:highlight w:val="none"/>
        </w:rPr>
        <w:t>日）</w:t>
      </w:r>
      <w:bookmarkEnd w:id="304"/>
      <w:bookmarkEnd w:id="305"/>
      <w:bookmarkEnd w:id="306"/>
      <w:bookmarkEnd w:id="307"/>
      <w:bookmarkEnd w:id="30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根据现场考评工作获得的资料，对该项目进行定性、定量分析，计算各类评价指标，完成相关基础数据表格的汇总整理，根据汇总结果分析该项目产出、实施效果。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根据评价指标体系与评分标准，得出评价结论，撰写评价报告初稿。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将初稿</w:t>
      </w:r>
      <w:r>
        <w:rPr>
          <w:rFonts w:hint="eastAsia" w:ascii="仿宋" w:hAnsi="仿宋" w:eastAsia="仿宋" w:cs="仿宋"/>
          <w:bCs/>
          <w:color w:val="auto"/>
          <w:sz w:val="32"/>
          <w:szCs w:val="32"/>
          <w:highlight w:val="none"/>
          <w:lang w:eastAsia="zh-CN"/>
        </w:rPr>
        <w:t>提交嘉鱼县财政局、嘉鱼县殡葬管理所</w:t>
      </w:r>
      <w:r>
        <w:rPr>
          <w:rFonts w:hint="eastAsia" w:ascii="仿宋" w:hAnsi="仿宋" w:eastAsia="仿宋" w:cs="仿宋"/>
          <w:bCs/>
          <w:color w:val="auto"/>
          <w:sz w:val="32"/>
          <w:szCs w:val="32"/>
          <w:highlight w:val="none"/>
        </w:rPr>
        <w:t>征求意见，根据反馈意见对评价报告初稿进行修改完善，最终完成评价报告并出具正式绩效评价报告。</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宋体" w:hAnsi="宋体" w:eastAsia="宋体" w:cs="宋体"/>
          <w:b/>
          <w:bCs/>
          <w:color w:val="auto"/>
          <w:sz w:val="32"/>
          <w:szCs w:val="32"/>
          <w:highlight w:val="none"/>
        </w:rPr>
      </w:pPr>
      <w:bookmarkStart w:id="309" w:name="_Toc23332"/>
      <w:bookmarkStart w:id="310" w:name="_Toc432"/>
      <w:bookmarkStart w:id="311" w:name="_Toc24414"/>
      <w:bookmarkStart w:id="312" w:name="_Toc5059"/>
      <w:bookmarkStart w:id="313" w:name="_Toc20620"/>
      <w:bookmarkStart w:id="314" w:name="_Toc20555"/>
      <w:bookmarkStart w:id="315" w:name="_Toc10948"/>
      <w:bookmarkStart w:id="316" w:name="_Toc28926"/>
      <w:r>
        <w:rPr>
          <w:rFonts w:hint="eastAsia" w:ascii="楷体" w:hAnsi="楷体" w:eastAsia="楷体" w:cs="楷体"/>
          <w:b/>
          <w:bCs/>
          <w:color w:val="auto"/>
          <w:sz w:val="32"/>
          <w:szCs w:val="32"/>
          <w:highlight w:val="none"/>
        </w:rPr>
        <w:t>2.2.4.4档案管理</w:t>
      </w:r>
      <w:bookmarkEnd w:id="309"/>
      <w:bookmarkEnd w:id="310"/>
      <w:bookmarkEnd w:id="311"/>
      <w:r>
        <w:rPr>
          <w:rFonts w:hint="eastAsia" w:ascii="楷体" w:hAnsi="楷体" w:eastAsia="楷体" w:cs="楷体"/>
          <w:b/>
          <w:bCs/>
          <w:color w:val="auto"/>
          <w:sz w:val="32"/>
          <w:szCs w:val="32"/>
          <w:highlight w:val="none"/>
        </w:rPr>
        <w:t>（时间安排为202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val="en-US" w:eastAsia="zh-CN"/>
        </w:rPr>
        <w:t>9</w:t>
      </w:r>
      <w:r>
        <w:rPr>
          <w:rFonts w:hint="eastAsia" w:ascii="楷体" w:hAnsi="楷体" w:eastAsia="楷体" w:cs="楷体"/>
          <w:b/>
          <w:bCs/>
          <w:color w:val="auto"/>
          <w:sz w:val="32"/>
          <w:szCs w:val="32"/>
          <w:highlight w:val="none"/>
        </w:rPr>
        <w:t>月</w:t>
      </w:r>
      <w:r>
        <w:rPr>
          <w:rFonts w:hint="eastAsia" w:ascii="楷体" w:hAnsi="楷体" w:eastAsia="楷体" w:cs="楷体"/>
          <w:b/>
          <w:bCs/>
          <w:color w:val="auto"/>
          <w:sz w:val="32"/>
          <w:szCs w:val="32"/>
          <w:highlight w:val="none"/>
          <w:lang w:val="en-US" w:eastAsia="zh-CN"/>
        </w:rPr>
        <w:t>27</w:t>
      </w:r>
      <w:r>
        <w:rPr>
          <w:rFonts w:hint="eastAsia" w:ascii="楷体" w:hAnsi="楷体" w:eastAsia="楷体" w:cs="楷体"/>
          <w:b/>
          <w:bCs/>
          <w:color w:val="auto"/>
          <w:sz w:val="32"/>
          <w:szCs w:val="32"/>
          <w:highlight w:val="none"/>
        </w:rPr>
        <w:t>日至202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val="en-US" w:eastAsia="zh-CN"/>
        </w:rPr>
        <w:t>10</w:t>
      </w:r>
      <w:r>
        <w:rPr>
          <w:rFonts w:hint="eastAsia" w:ascii="楷体" w:hAnsi="楷体" w:eastAsia="楷体" w:cs="楷体"/>
          <w:b/>
          <w:bCs/>
          <w:color w:val="auto"/>
          <w:sz w:val="32"/>
          <w:szCs w:val="32"/>
          <w:highlight w:val="none"/>
        </w:rPr>
        <w:t>月</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日）</w:t>
      </w:r>
      <w:bookmarkEnd w:id="312"/>
      <w:bookmarkEnd w:id="313"/>
      <w:bookmarkEnd w:id="314"/>
      <w:bookmarkEnd w:id="315"/>
      <w:bookmarkEnd w:id="31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在开展绩效评价工作的同时，分类收集整理相关资料，完成绩效评价工作后对所有的资料进行整理，分类，形成绩效评价工作底稿并归档。</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17" w:name="_Toc15917"/>
      <w:bookmarkStart w:id="318" w:name="_Toc4817"/>
      <w:bookmarkStart w:id="319" w:name="_Toc27696"/>
      <w:bookmarkStart w:id="320" w:name="_Toc28353"/>
      <w:r>
        <w:rPr>
          <w:rFonts w:hint="eastAsia" w:ascii="楷体" w:hAnsi="楷体" w:eastAsia="楷体" w:cs="楷体"/>
          <w:b/>
          <w:bCs/>
          <w:color w:val="auto"/>
          <w:sz w:val="32"/>
          <w:szCs w:val="32"/>
          <w:highlight w:val="none"/>
        </w:rPr>
        <w:t>2.2.5绩效评价框架</w:t>
      </w:r>
      <w:bookmarkEnd w:id="317"/>
      <w:bookmarkEnd w:id="318"/>
      <w:bookmarkEnd w:id="319"/>
      <w:bookmarkEnd w:id="32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绩效评价框架是开展绩效评价的核心。绩效评价框架包括评价准则、关键评价问题、评价指标、证据、证据来源、证据收集方法等。</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21" w:name="_Toc11807"/>
      <w:bookmarkStart w:id="322" w:name="_Toc16697"/>
      <w:bookmarkStart w:id="323" w:name="_Toc9050"/>
      <w:bookmarkStart w:id="324" w:name="_Toc19022"/>
      <w:bookmarkStart w:id="325" w:name="_Toc21319"/>
      <w:r>
        <w:rPr>
          <w:rFonts w:hint="eastAsia" w:ascii="楷体" w:hAnsi="楷体" w:eastAsia="楷体" w:cs="楷体"/>
          <w:b/>
          <w:bCs/>
          <w:color w:val="auto"/>
          <w:sz w:val="32"/>
          <w:szCs w:val="32"/>
          <w:highlight w:val="none"/>
        </w:rPr>
        <w:t>2.2.5.1评价指标体系</w:t>
      </w:r>
      <w:bookmarkEnd w:id="321"/>
      <w:bookmarkEnd w:id="322"/>
      <w:bookmarkEnd w:id="323"/>
      <w:bookmarkEnd w:id="324"/>
      <w:bookmarkEnd w:id="32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参照《湖北省财政厅关于印发全面实施预算绩效管理系列制度的通知》（鄂财绩发〔2020〕3号）设置共性指标权重，同时设计了体现具体项目特性的个性指标，在绩效评价指标体系中决策权重为8%，过程权重为</w:t>
      </w:r>
      <w:r>
        <w:rPr>
          <w:rFonts w:hint="eastAsia" w:ascii="仿宋" w:hAnsi="仿宋" w:eastAsia="仿宋" w:cs="仿宋"/>
          <w:color w:val="auto"/>
          <w:kern w:val="0"/>
          <w:sz w:val="32"/>
          <w:szCs w:val="32"/>
          <w:highlight w:val="none"/>
          <w:lang w:val="en-US" w:eastAsia="zh-CN"/>
        </w:rPr>
        <w:t>12</w:t>
      </w:r>
      <w:r>
        <w:rPr>
          <w:rFonts w:hint="eastAsia" w:ascii="仿宋" w:hAnsi="仿宋" w:eastAsia="仿宋" w:cs="仿宋"/>
          <w:color w:val="auto"/>
          <w:kern w:val="0"/>
          <w:sz w:val="32"/>
          <w:szCs w:val="32"/>
          <w:highlight w:val="none"/>
        </w:rPr>
        <w:t>%，产出权重为</w:t>
      </w:r>
      <w:r>
        <w:rPr>
          <w:rFonts w:hint="eastAsia" w:ascii="仿宋" w:hAnsi="仿宋" w:eastAsia="仿宋" w:cs="仿宋"/>
          <w:color w:val="auto"/>
          <w:kern w:val="0"/>
          <w:sz w:val="32"/>
          <w:szCs w:val="32"/>
          <w:highlight w:val="none"/>
          <w:lang w:val="en-US" w:eastAsia="zh-CN"/>
        </w:rPr>
        <w:t>40</w:t>
      </w:r>
      <w:r>
        <w:rPr>
          <w:rFonts w:hint="eastAsia" w:ascii="仿宋" w:hAnsi="仿宋" w:eastAsia="仿宋" w:cs="仿宋"/>
          <w:color w:val="auto"/>
          <w:kern w:val="0"/>
          <w:sz w:val="32"/>
          <w:szCs w:val="32"/>
          <w:highlight w:val="none"/>
        </w:rPr>
        <w:t>%，效果权重值为</w:t>
      </w:r>
      <w:r>
        <w:rPr>
          <w:rFonts w:hint="eastAsia" w:ascii="仿宋" w:hAnsi="仿宋" w:eastAsia="仿宋" w:cs="仿宋"/>
          <w:color w:val="auto"/>
          <w:kern w:val="0"/>
          <w:sz w:val="32"/>
          <w:szCs w:val="32"/>
          <w:highlight w:val="none"/>
          <w:lang w:val="en-US" w:eastAsia="zh-CN"/>
        </w:rPr>
        <w:t>4</w:t>
      </w:r>
      <w:r>
        <w:rPr>
          <w:rFonts w:hint="eastAsia" w:ascii="仿宋" w:hAnsi="仿宋" w:eastAsia="仿宋" w:cs="仿宋"/>
          <w:color w:val="auto"/>
          <w:kern w:val="0"/>
          <w:sz w:val="32"/>
          <w:szCs w:val="32"/>
          <w:highlight w:val="none"/>
        </w:rPr>
        <w:t>0%。</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宋体" w:hAnsi="宋体" w:eastAsia="宋体" w:cs="宋体"/>
          <w:b/>
          <w:bCs/>
          <w:color w:val="auto"/>
          <w:sz w:val="32"/>
          <w:szCs w:val="32"/>
          <w:highlight w:val="none"/>
        </w:rPr>
      </w:pPr>
      <w:bookmarkStart w:id="326" w:name="_1460038655"/>
      <w:bookmarkEnd w:id="326"/>
      <w:bookmarkStart w:id="327" w:name="_1460038687"/>
      <w:bookmarkEnd w:id="327"/>
      <w:bookmarkStart w:id="328" w:name="_1460038714"/>
      <w:bookmarkEnd w:id="328"/>
      <w:bookmarkStart w:id="329" w:name="_1460038730"/>
      <w:bookmarkEnd w:id="329"/>
      <w:bookmarkStart w:id="330" w:name="_1460181815"/>
      <w:bookmarkEnd w:id="330"/>
      <w:bookmarkStart w:id="331" w:name="_1460038659"/>
      <w:bookmarkEnd w:id="331"/>
      <w:bookmarkStart w:id="332" w:name="_Toc23715"/>
      <w:bookmarkStart w:id="333" w:name="_Toc5531"/>
      <w:bookmarkStart w:id="334" w:name="_Toc16370"/>
      <w:r>
        <w:rPr>
          <w:rFonts w:hint="eastAsia" w:ascii="楷体" w:hAnsi="楷体" w:eastAsia="楷体" w:cs="楷体"/>
          <w:b/>
          <w:bCs/>
          <w:color w:val="auto"/>
          <w:sz w:val="32"/>
          <w:szCs w:val="32"/>
          <w:highlight w:val="none"/>
        </w:rPr>
        <w:t>2.2.</w:t>
      </w:r>
      <w:r>
        <w:rPr>
          <w:rFonts w:hint="eastAsia" w:ascii="楷体" w:hAnsi="楷体" w:eastAsia="楷体" w:cs="楷体"/>
          <w:b/>
          <w:bCs/>
          <w:color w:val="auto"/>
          <w:sz w:val="32"/>
          <w:szCs w:val="32"/>
          <w:highlight w:val="none"/>
          <w:lang w:val="en-US" w:eastAsia="zh-CN"/>
        </w:rPr>
        <w:t>5</w:t>
      </w:r>
      <w:r>
        <w:rPr>
          <w:rFonts w:hint="eastAsia" w:ascii="楷体" w:hAnsi="楷体" w:eastAsia="楷体" w:cs="楷体"/>
          <w:b/>
          <w:bCs/>
          <w:color w:val="auto"/>
          <w:sz w:val="32"/>
          <w:szCs w:val="32"/>
          <w:highlight w:val="none"/>
        </w:rPr>
        <w:t>.2综合评分方法</w:t>
      </w:r>
      <w:bookmarkEnd w:id="332"/>
      <w:bookmarkEnd w:id="333"/>
      <w:bookmarkEnd w:id="33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绩效评价总分值100分，根据综合评分结果，评价计分90分（含）-100分为优，80（含）-90分为良，60（含）-80分为中，60分以下为差。</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35" w:name="_Toc32567"/>
      <w:bookmarkStart w:id="336" w:name="_Toc16413"/>
      <w:bookmarkStart w:id="337" w:name="_Toc23175"/>
      <w:r>
        <w:rPr>
          <w:rFonts w:hint="eastAsia" w:ascii="楷体" w:hAnsi="楷体" w:eastAsia="楷体" w:cs="楷体"/>
          <w:b/>
          <w:bCs/>
          <w:color w:val="auto"/>
          <w:sz w:val="32"/>
          <w:szCs w:val="32"/>
          <w:highlight w:val="none"/>
        </w:rPr>
        <w:t>2.3绩效指标完成情况分析</w:t>
      </w:r>
      <w:bookmarkEnd w:id="335"/>
      <w:bookmarkEnd w:id="336"/>
      <w:bookmarkEnd w:id="337"/>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lang w:eastAsia="zh-CN"/>
        </w:rPr>
      </w:pPr>
      <w:bookmarkStart w:id="338" w:name="_Toc20832"/>
      <w:bookmarkStart w:id="339" w:name="_Toc17325"/>
      <w:bookmarkStart w:id="340" w:name="_Toc22050"/>
      <w:r>
        <w:rPr>
          <w:rFonts w:hint="eastAsia" w:ascii="楷体" w:hAnsi="楷体" w:eastAsia="楷体" w:cs="楷体"/>
          <w:b/>
          <w:bCs/>
          <w:color w:val="auto"/>
          <w:sz w:val="32"/>
          <w:szCs w:val="32"/>
          <w:highlight w:val="none"/>
          <w:lang w:eastAsia="zh-CN"/>
        </w:rPr>
        <w:t>2.3.1项目决策</w:t>
      </w:r>
      <w:bookmarkEnd w:id="33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决策指标总分值8分，扣</w:t>
      </w:r>
      <w:r>
        <w:rPr>
          <w:rFonts w:hint="eastAsia" w:ascii="仿宋" w:hAnsi="仿宋" w:eastAsia="仿宋" w:cs="仿宋"/>
          <w:bCs/>
          <w:color w:val="auto"/>
          <w:kern w:val="0"/>
          <w:sz w:val="32"/>
          <w:szCs w:val="32"/>
          <w:highlight w:val="none"/>
          <w:lang w:val="en-US" w:eastAsia="zh-CN"/>
        </w:rPr>
        <w:t>1.58分，</w:t>
      </w:r>
      <w:r>
        <w:rPr>
          <w:rFonts w:hint="eastAsia" w:ascii="仿宋" w:hAnsi="仿宋" w:eastAsia="仿宋" w:cs="仿宋"/>
          <w:bCs/>
          <w:color w:val="auto"/>
          <w:kern w:val="0"/>
          <w:sz w:val="32"/>
          <w:szCs w:val="32"/>
          <w:highlight w:val="none"/>
          <w:lang w:eastAsia="zh-CN"/>
        </w:rPr>
        <w:t>实际得分</w:t>
      </w:r>
      <w:r>
        <w:rPr>
          <w:rFonts w:hint="eastAsia" w:ascii="仿宋" w:hAnsi="仿宋" w:eastAsia="仿宋" w:cs="仿宋"/>
          <w:bCs/>
          <w:color w:val="auto"/>
          <w:kern w:val="0"/>
          <w:sz w:val="32"/>
          <w:szCs w:val="32"/>
          <w:highlight w:val="none"/>
          <w:lang w:val="en-US" w:eastAsia="zh-CN"/>
        </w:rPr>
        <w:t>6.42</w:t>
      </w:r>
      <w:r>
        <w:rPr>
          <w:rFonts w:hint="eastAsia" w:ascii="仿宋" w:hAnsi="仿宋" w:eastAsia="仿宋" w:cs="仿宋"/>
          <w:bCs/>
          <w:color w:val="auto"/>
          <w:kern w:val="0"/>
          <w:sz w:val="32"/>
          <w:szCs w:val="32"/>
          <w:highlight w:val="none"/>
          <w:lang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各项指标具体完成情况如下：</w:t>
      </w:r>
    </w:p>
    <w:bookmarkEnd w:id="339"/>
    <w:bookmarkEnd w:id="340"/>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41" w:name="_Toc11230"/>
      <w:bookmarkStart w:id="342" w:name="_Toc14454"/>
      <w:r>
        <w:rPr>
          <w:rFonts w:hint="eastAsia" w:ascii="楷体" w:hAnsi="楷体" w:eastAsia="楷体" w:cs="楷体"/>
          <w:b/>
          <w:bCs/>
          <w:color w:val="auto"/>
          <w:sz w:val="32"/>
          <w:szCs w:val="32"/>
          <w:highlight w:val="none"/>
        </w:rPr>
        <w:t>2.3.1.1项目立项</w:t>
      </w:r>
      <w:bookmarkEnd w:id="341"/>
      <w:bookmarkEnd w:id="342"/>
    </w:p>
    <w:p>
      <w:pPr>
        <w:pStyle w:val="2"/>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宋体" w:hAnsi="宋体" w:eastAsia="宋体" w:cs="宋体"/>
          <w:b/>
          <w:bCs/>
          <w:color w:val="auto"/>
          <w:sz w:val="32"/>
          <w:szCs w:val="32"/>
          <w:highlight w:val="none"/>
        </w:rPr>
      </w:pPr>
      <w:bookmarkStart w:id="343" w:name="_Toc21429"/>
      <w:bookmarkStart w:id="344" w:name="_Toc2245"/>
      <w:bookmarkStart w:id="345" w:name="_Toc22597"/>
      <w:r>
        <w:rPr>
          <w:rFonts w:hint="eastAsia" w:ascii="楷体" w:hAnsi="楷体" w:eastAsia="楷体" w:cs="楷体"/>
          <w:b/>
          <w:bCs/>
          <w:color w:val="auto"/>
          <w:sz w:val="32"/>
          <w:szCs w:val="32"/>
          <w:highlight w:val="none"/>
        </w:rPr>
        <w:t>2.3.1.1.1立项依据充分性</w:t>
      </w:r>
      <w:bookmarkEnd w:id="343"/>
      <w:bookmarkEnd w:id="344"/>
      <w:bookmarkEnd w:id="345"/>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根据民政部《关于全面推行惠民殡葬政策的指导意见》民发【2012】211号、《关于免除全省城乡低保等特殊困难对象基本殡葬服务费用的通知》鄂民政发【2011】7号文件精神，嘉鱼县人民政府2020年第15次常务会议提出，在嘉鱼县辖区内所有居民四项基本殡葬服务费实行减免，所需资金列入县财政预算。该项目立项符合国家政策及发展规划，是社会保障体系建设的组成部分。</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46" w:name="_Toc32247"/>
      <w:bookmarkStart w:id="347" w:name="_Toc8727"/>
      <w:bookmarkStart w:id="348" w:name="_Toc3540"/>
      <w:bookmarkStart w:id="349" w:name="_Toc6941"/>
      <w:r>
        <w:rPr>
          <w:rFonts w:hint="eastAsia" w:ascii="楷体" w:hAnsi="楷体" w:eastAsia="楷体" w:cs="楷体"/>
          <w:b/>
          <w:bCs/>
          <w:color w:val="auto"/>
          <w:sz w:val="32"/>
          <w:szCs w:val="32"/>
          <w:highlight w:val="none"/>
        </w:rPr>
        <w:t>2.3.1.1.2立项程序规范性</w:t>
      </w:r>
      <w:bookmarkEnd w:id="346"/>
      <w:bookmarkEnd w:id="347"/>
      <w:bookmarkEnd w:id="34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根据嘉鱼县人民政府第15次常务会议精神，经嘉鱼县民政局请示,嘉鱼县人民政府批复同意，2021年全县辖区内所有居民基本殡葬服务费（遗体接运、存放、火化、骨灰寄存）实行减免，列入了县财政预算。项目立项程序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50" w:name="_Toc18600"/>
      <w:r>
        <w:rPr>
          <w:rFonts w:hint="eastAsia" w:ascii="楷体" w:hAnsi="楷体" w:eastAsia="楷体" w:cs="楷体"/>
          <w:b/>
          <w:bCs/>
          <w:color w:val="auto"/>
          <w:sz w:val="32"/>
          <w:szCs w:val="32"/>
          <w:highlight w:val="none"/>
        </w:rPr>
        <w:t>2.3.1.2绩效目标</w:t>
      </w:r>
      <w:bookmarkEnd w:id="349"/>
      <w:bookmarkEnd w:id="350"/>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项目主管部门（项目实施单位）未编制绩效目标申报表，未明确申报项目绩效短期目标与中长期目标。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yellow"/>
        </w:rPr>
      </w:pPr>
      <w:r>
        <w:rPr>
          <w:rFonts w:hint="eastAsia" w:ascii="仿宋" w:hAnsi="仿宋" w:eastAsia="仿宋" w:cs="仿宋"/>
          <w:bCs/>
          <w:color w:val="auto"/>
          <w:kern w:val="0"/>
          <w:sz w:val="32"/>
          <w:szCs w:val="32"/>
          <w:highlight w:val="none"/>
          <w:lang w:val="en-US" w:eastAsia="zh-CN"/>
        </w:rPr>
        <w:t>本项2分，扣0.58分，实得1.42分。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51" w:name="_Toc15419"/>
      <w:bookmarkStart w:id="352" w:name="_Toc30296"/>
      <w:r>
        <w:rPr>
          <w:rFonts w:hint="eastAsia" w:ascii="楷体" w:hAnsi="楷体" w:eastAsia="楷体" w:cs="楷体"/>
          <w:b/>
          <w:bCs/>
          <w:color w:val="auto"/>
          <w:sz w:val="32"/>
          <w:szCs w:val="32"/>
          <w:highlight w:val="none"/>
        </w:rPr>
        <w:t>2.3.1.3资金投入</w:t>
      </w:r>
      <w:bookmarkEnd w:id="351"/>
      <w:bookmarkEnd w:id="352"/>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53" w:name="_Toc3013"/>
      <w:bookmarkStart w:id="354" w:name="_Toc5510"/>
      <w:bookmarkStart w:id="355" w:name="_Toc12257"/>
      <w:bookmarkStart w:id="356" w:name="_Toc24115"/>
      <w:r>
        <w:rPr>
          <w:rFonts w:hint="eastAsia" w:ascii="楷体" w:hAnsi="楷体" w:eastAsia="楷体" w:cs="楷体"/>
          <w:b/>
          <w:bCs/>
          <w:color w:val="auto"/>
          <w:sz w:val="32"/>
          <w:szCs w:val="32"/>
          <w:highlight w:val="none"/>
        </w:rPr>
        <w:t>2.3.1.3.1预算编制科学性</w:t>
      </w:r>
      <w:bookmarkEnd w:id="353"/>
      <w:bookmarkEnd w:id="354"/>
      <w:bookmarkEnd w:id="355"/>
      <w:bookmarkEnd w:id="356"/>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预算额度测算依据、预算编制依据不充分，预算测算基础数据不符合实际情况。项目预算编制基础数据脱离实际。预算测算不够准确。</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例如：项目预算编制的人口基础数据为37万，通过第七次人口普查，截至2020年11月1日零时，嘉鱼县实际人口约为285642人；预算编制的平均死亡率数据为0.6%，但官方公布的全国平均死亡率数据为0.718%（嘉鱼县无官方公布的具体数据）。预算编制的死亡人数为2220人（370000.00*0.6%），按官方公布的全国平均死亡率数据推算的死亡人数为2051人（285642*0.718%）。</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本项2分，扣</w:t>
      </w:r>
      <w:r>
        <w:rPr>
          <w:rFonts w:hint="eastAsia" w:ascii="仿宋" w:hAnsi="仿宋" w:eastAsia="仿宋" w:cs="仿宋"/>
          <w:bCs/>
          <w:color w:val="auto"/>
          <w:kern w:val="0"/>
          <w:sz w:val="32"/>
          <w:szCs w:val="32"/>
          <w:highlight w:val="none"/>
          <w:lang w:val="en-US" w:eastAsia="zh-CN"/>
        </w:rPr>
        <w:t>1分，</w:t>
      </w:r>
      <w:r>
        <w:rPr>
          <w:rFonts w:hint="eastAsia" w:ascii="仿宋" w:hAnsi="仿宋" w:eastAsia="仿宋" w:cs="仿宋"/>
          <w:bCs/>
          <w:color w:val="auto"/>
          <w:kern w:val="0"/>
          <w:sz w:val="32"/>
          <w:szCs w:val="32"/>
          <w:highlight w:val="none"/>
          <w:lang w:eastAsia="zh-CN"/>
        </w:rPr>
        <w:t>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lang w:eastAsia="zh-CN"/>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57" w:name="_Toc13934"/>
      <w:bookmarkStart w:id="358" w:name="_Toc29070"/>
      <w:bookmarkStart w:id="359" w:name="_Toc17961"/>
      <w:bookmarkStart w:id="360" w:name="_Toc5141"/>
      <w:r>
        <w:rPr>
          <w:rFonts w:hint="eastAsia" w:ascii="楷体" w:hAnsi="楷体" w:eastAsia="楷体" w:cs="楷体"/>
          <w:b/>
          <w:bCs/>
          <w:color w:val="auto"/>
          <w:sz w:val="32"/>
          <w:szCs w:val="32"/>
          <w:highlight w:val="none"/>
        </w:rPr>
        <w:t>2.3.1.3.2资金分配合理性</w:t>
      </w:r>
      <w:bookmarkEnd w:id="357"/>
      <w:bookmarkEnd w:id="358"/>
      <w:bookmarkEnd w:id="359"/>
      <w:bookmarkEnd w:id="36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嘉鱼县2021年度城乡居民免除基本殡葬服务费项目资金330万元。四项免除基本殡葬服务费标准为：普通火化机火化费用不超过500元/具，遗体消毒费不超过60元/具，三日内冰柜冷藏费不超过480元/具，遗体接运费不超过450元/具。通过审阅项目资金的实际支出和遗体火化汇总表、明细表和登记台账等，资金分配符合嘉鱼县实际，较为科学合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361" w:name="_Toc22649"/>
      <w:bookmarkStart w:id="362" w:name="_Toc5863"/>
      <w:bookmarkStart w:id="363" w:name="_Toc21007"/>
      <w:r>
        <w:rPr>
          <w:rFonts w:hint="eastAsia" w:ascii="楷体" w:hAnsi="楷体" w:eastAsia="楷体" w:cs="楷体"/>
          <w:b/>
          <w:bCs/>
          <w:color w:val="auto"/>
          <w:sz w:val="32"/>
          <w:szCs w:val="32"/>
          <w:highlight w:val="none"/>
        </w:rPr>
        <w:t>2.3.2项目过程</w:t>
      </w:r>
      <w:bookmarkEnd w:id="361"/>
      <w:bookmarkEnd w:id="362"/>
      <w:bookmarkEnd w:id="36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过程指标总分值</w:t>
      </w:r>
      <w:r>
        <w:rPr>
          <w:rFonts w:hint="eastAsia" w:ascii="仿宋" w:hAnsi="仿宋" w:eastAsia="仿宋" w:cs="仿宋"/>
          <w:bCs/>
          <w:color w:val="auto"/>
          <w:kern w:val="0"/>
          <w:sz w:val="32"/>
          <w:szCs w:val="32"/>
          <w:highlight w:val="none"/>
          <w:lang w:val="en-US" w:eastAsia="zh-CN"/>
        </w:rPr>
        <w:t>12</w:t>
      </w:r>
      <w:r>
        <w:rPr>
          <w:rFonts w:hint="eastAsia" w:ascii="仿宋" w:hAnsi="仿宋" w:eastAsia="仿宋" w:cs="仿宋"/>
          <w:bCs/>
          <w:color w:val="auto"/>
          <w:kern w:val="0"/>
          <w:sz w:val="32"/>
          <w:szCs w:val="32"/>
          <w:highlight w:val="none"/>
          <w:lang w:eastAsia="zh-CN"/>
        </w:rPr>
        <w:t>分，实际得分</w:t>
      </w:r>
      <w:r>
        <w:rPr>
          <w:rFonts w:hint="eastAsia" w:ascii="仿宋" w:hAnsi="仿宋" w:eastAsia="仿宋" w:cs="仿宋"/>
          <w:bCs/>
          <w:color w:val="auto"/>
          <w:kern w:val="0"/>
          <w:sz w:val="32"/>
          <w:szCs w:val="32"/>
          <w:highlight w:val="none"/>
          <w:lang w:val="en-US" w:eastAsia="zh-CN"/>
        </w:rPr>
        <w:t>12</w:t>
      </w:r>
      <w:r>
        <w:rPr>
          <w:rFonts w:hint="eastAsia" w:ascii="仿宋" w:hAnsi="仿宋" w:eastAsia="仿宋" w:cs="仿宋"/>
          <w:bCs/>
          <w:color w:val="auto"/>
          <w:kern w:val="0"/>
          <w:sz w:val="32"/>
          <w:szCs w:val="32"/>
          <w:highlight w:val="none"/>
          <w:lang w:eastAsia="zh-CN"/>
        </w:rPr>
        <w:t>分。</w:t>
      </w:r>
      <w:bookmarkStart w:id="364" w:name="_Hlk5364916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各项指标具体完成情况如下：</w:t>
      </w:r>
      <w:bookmarkEnd w:id="364"/>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365" w:name="_Toc29726"/>
      <w:bookmarkStart w:id="366" w:name="_Toc18728"/>
      <w:r>
        <w:rPr>
          <w:rFonts w:hint="eastAsia" w:ascii="楷体" w:hAnsi="楷体" w:eastAsia="楷体" w:cs="楷体"/>
          <w:b/>
          <w:bCs/>
          <w:color w:val="auto"/>
          <w:sz w:val="32"/>
          <w:szCs w:val="32"/>
          <w:highlight w:val="none"/>
        </w:rPr>
        <w:t>2.3.2.1资金管理</w:t>
      </w:r>
      <w:bookmarkEnd w:id="365"/>
      <w:bookmarkEnd w:id="366"/>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367" w:name="_Toc25504"/>
      <w:bookmarkStart w:id="368" w:name="_Toc16530"/>
      <w:bookmarkStart w:id="369" w:name="_Toc19990"/>
      <w:bookmarkStart w:id="370" w:name="_Toc11161"/>
      <w:r>
        <w:rPr>
          <w:rFonts w:hint="eastAsia" w:ascii="楷体" w:hAnsi="楷体" w:eastAsia="楷体" w:cs="楷体"/>
          <w:b/>
          <w:bCs/>
          <w:color w:val="auto"/>
          <w:sz w:val="32"/>
          <w:szCs w:val="32"/>
          <w:highlight w:val="none"/>
        </w:rPr>
        <w:t>2.3.2.1.1资金到位率</w:t>
      </w:r>
      <w:bookmarkEnd w:id="367"/>
      <w:bookmarkEnd w:id="368"/>
      <w:bookmarkEnd w:id="369"/>
      <w:bookmarkEnd w:id="37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kern w:val="0"/>
          <w:sz w:val="32"/>
          <w:szCs w:val="32"/>
          <w:highlight w:val="none"/>
          <w:lang w:val="en-US" w:eastAsia="zh-CN"/>
        </w:rPr>
        <w:t>2021</w:t>
      </w:r>
      <w:r>
        <w:rPr>
          <w:rFonts w:hint="eastAsia" w:ascii="仿宋" w:hAnsi="仿宋" w:eastAsia="仿宋" w:cs="仿宋"/>
          <w:bCs/>
          <w:color w:val="auto"/>
          <w:kern w:val="0"/>
          <w:sz w:val="32"/>
          <w:szCs w:val="32"/>
          <w:highlight w:val="none"/>
        </w:rPr>
        <w:t>年</w:t>
      </w:r>
      <w:r>
        <w:rPr>
          <w:rFonts w:hint="eastAsia" w:ascii="仿宋" w:hAnsi="仿宋" w:eastAsia="仿宋" w:cs="仿宋"/>
          <w:bCs/>
          <w:color w:val="auto"/>
          <w:kern w:val="0"/>
          <w:sz w:val="32"/>
          <w:szCs w:val="32"/>
          <w:highlight w:val="none"/>
          <w:lang w:eastAsia="zh-CN"/>
        </w:rPr>
        <w:t>嘉鱼县城乡居民免除基本殡葬服务费</w:t>
      </w:r>
      <w:r>
        <w:rPr>
          <w:rFonts w:hint="eastAsia" w:ascii="仿宋" w:hAnsi="仿宋" w:eastAsia="仿宋" w:cs="仿宋"/>
          <w:bCs/>
          <w:color w:val="auto"/>
          <w:sz w:val="32"/>
          <w:szCs w:val="32"/>
          <w:highlight w:val="none"/>
        </w:rPr>
        <w:t>项目共下</w:t>
      </w:r>
      <w:r>
        <w:rPr>
          <w:rFonts w:hint="eastAsia" w:ascii="仿宋" w:hAnsi="仿宋" w:eastAsia="仿宋" w:cs="仿宋"/>
          <w:bCs/>
          <w:color w:val="auto"/>
          <w:sz w:val="32"/>
          <w:szCs w:val="32"/>
          <w:highlight w:val="none"/>
          <w:lang w:eastAsia="zh-CN"/>
        </w:rPr>
        <w:t>达预算</w:t>
      </w:r>
      <w:r>
        <w:rPr>
          <w:rFonts w:hint="eastAsia" w:ascii="仿宋" w:hAnsi="仿宋" w:eastAsia="仿宋" w:cs="仿宋"/>
          <w:color w:val="auto"/>
          <w:sz w:val="32"/>
          <w:szCs w:val="32"/>
          <w:highlight w:val="none"/>
        </w:rPr>
        <w:t>资金</w:t>
      </w:r>
      <w:r>
        <w:rPr>
          <w:rFonts w:hint="eastAsia" w:ascii="仿宋" w:hAnsi="仿宋" w:eastAsia="仿宋" w:cs="仿宋"/>
          <w:color w:val="auto"/>
          <w:sz w:val="32"/>
          <w:szCs w:val="32"/>
          <w:highlight w:val="none"/>
          <w:lang w:val="en-US" w:eastAsia="zh-CN"/>
        </w:rPr>
        <w:t>3,300,000.00</w:t>
      </w:r>
      <w:r>
        <w:rPr>
          <w:rFonts w:hint="eastAsia" w:ascii="仿宋" w:hAnsi="仿宋" w:eastAsia="仿宋" w:cs="仿宋"/>
          <w:color w:val="auto"/>
          <w:sz w:val="32"/>
          <w:szCs w:val="32"/>
          <w:highlight w:val="none"/>
        </w:rPr>
        <w:t>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区级统筹资金3,300,000.00元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w:t>
      </w:r>
      <w:r>
        <w:rPr>
          <w:rFonts w:hint="eastAsia" w:ascii="仿宋" w:hAnsi="仿宋" w:eastAsia="仿宋" w:cs="仿宋"/>
          <w:bCs/>
          <w:color w:val="auto"/>
          <w:kern w:val="0"/>
          <w:sz w:val="32"/>
          <w:szCs w:val="32"/>
          <w:highlight w:val="none"/>
        </w:rPr>
        <w:t>实际</w:t>
      </w:r>
      <w:r>
        <w:rPr>
          <w:rFonts w:hint="eastAsia" w:ascii="仿宋" w:hAnsi="仿宋" w:eastAsia="仿宋" w:cs="仿宋"/>
          <w:bCs/>
          <w:color w:val="auto"/>
          <w:kern w:val="0"/>
          <w:sz w:val="32"/>
          <w:szCs w:val="32"/>
          <w:highlight w:val="none"/>
          <w:lang w:eastAsia="zh-CN"/>
        </w:rPr>
        <w:t>到位</w:t>
      </w:r>
      <w:r>
        <w:rPr>
          <w:rFonts w:hint="eastAsia" w:ascii="仿宋" w:hAnsi="仿宋" w:eastAsia="仿宋" w:cs="仿宋"/>
          <w:bCs/>
          <w:color w:val="auto"/>
          <w:kern w:val="0"/>
          <w:sz w:val="32"/>
          <w:szCs w:val="32"/>
          <w:highlight w:val="none"/>
        </w:rPr>
        <w:t>资金</w:t>
      </w:r>
      <w:r>
        <w:rPr>
          <w:rFonts w:hint="eastAsia" w:ascii="仿宋" w:hAnsi="仿宋" w:eastAsia="仿宋" w:cs="仿宋"/>
          <w:bCs/>
          <w:color w:val="auto"/>
          <w:kern w:val="0"/>
          <w:sz w:val="32"/>
          <w:szCs w:val="32"/>
          <w:highlight w:val="none"/>
          <w:lang w:val="en-US" w:eastAsia="zh-CN"/>
        </w:rPr>
        <w:t>3,300,000.00</w:t>
      </w:r>
      <w:r>
        <w:rPr>
          <w:rFonts w:hint="eastAsia" w:ascii="仿宋" w:hAnsi="仿宋" w:eastAsia="仿宋" w:cs="仿宋"/>
          <w:bCs/>
          <w:color w:val="auto"/>
          <w:kern w:val="0"/>
          <w:sz w:val="32"/>
          <w:szCs w:val="32"/>
          <w:highlight w:val="none"/>
        </w:rPr>
        <w:t>元</w:t>
      </w:r>
      <w:r>
        <w:rPr>
          <w:rFonts w:hint="eastAsia" w:ascii="仿宋" w:hAnsi="仿宋" w:eastAsia="仿宋" w:cs="仿宋"/>
          <w:bCs/>
          <w:color w:val="auto"/>
          <w:kern w:val="0"/>
          <w:sz w:val="32"/>
          <w:szCs w:val="32"/>
          <w:highlight w:val="none"/>
          <w:lang w:val="en-US" w:eastAsia="zh-CN"/>
        </w:rPr>
        <w:t>。</w:t>
      </w:r>
      <w:r>
        <w:rPr>
          <w:rFonts w:hint="eastAsia" w:ascii="仿宋" w:hAnsi="仿宋" w:eastAsia="仿宋" w:cs="仿宋"/>
          <w:bCs/>
          <w:color w:val="auto"/>
          <w:sz w:val="32"/>
          <w:szCs w:val="32"/>
          <w:highlight w:val="none"/>
        </w:rPr>
        <w:t>资金到位率</w:t>
      </w:r>
      <w:r>
        <w:rPr>
          <w:rFonts w:hint="eastAsia" w:ascii="仿宋" w:hAnsi="仿宋" w:eastAsia="仿宋" w:cs="仿宋"/>
          <w:bCs/>
          <w:color w:val="auto"/>
          <w:sz w:val="32"/>
          <w:szCs w:val="32"/>
          <w:highlight w:val="none"/>
          <w:lang w:val="en-US" w:eastAsia="zh-CN"/>
        </w:rPr>
        <w:t>100.00</w:t>
      </w:r>
      <w:r>
        <w:rPr>
          <w:rFonts w:hint="eastAsia" w:ascii="仿宋" w:hAnsi="仿宋" w:eastAsia="仿宋" w:cs="仿宋"/>
          <w:bCs/>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371" w:name="_Toc30616"/>
      <w:bookmarkStart w:id="372" w:name="_Toc27259"/>
      <w:bookmarkStart w:id="373" w:name="_Toc16131"/>
      <w:bookmarkStart w:id="374" w:name="_Toc15748"/>
      <w:r>
        <w:rPr>
          <w:rFonts w:hint="eastAsia" w:ascii="楷体" w:hAnsi="楷体" w:eastAsia="楷体" w:cs="楷体"/>
          <w:b/>
          <w:bCs/>
          <w:color w:val="auto"/>
          <w:sz w:val="32"/>
          <w:szCs w:val="32"/>
          <w:highlight w:val="none"/>
        </w:rPr>
        <w:t>2.3.2.1.2预算执行率</w:t>
      </w:r>
      <w:bookmarkEnd w:id="371"/>
      <w:bookmarkEnd w:id="372"/>
      <w:bookmarkEnd w:id="373"/>
      <w:bookmarkEnd w:id="37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2021年3月至2022年7月，嘉鱼县城乡居民免除基本殡葬服务费项目资金已执行3,348,720.00元（含自筹资金48,720.00元），执行率111.62%。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具体执行情况汇总如下表：</w:t>
      </w:r>
    </w:p>
    <w:tbl>
      <w:tblPr>
        <w:tblStyle w:val="37"/>
        <w:tblW w:w="9541" w:type="dxa"/>
        <w:tblInd w:w="-2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56"/>
        <w:gridCol w:w="1535"/>
        <w:gridCol w:w="1629"/>
        <w:gridCol w:w="1564"/>
        <w:gridCol w:w="1647"/>
        <w:gridCol w:w="1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月份</w:t>
            </w:r>
          </w:p>
        </w:tc>
        <w:tc>
          <w:tcPr>
            <w:tcW w:w="153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车费</w:t>
            </w:r>
          </w:p>
        </w:tc>
        <w:tc>
          <w:tcPr>
            <w:tcW w:w="162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冰棺费用</w:t>
            </w:r>
          </w:p>
        </w:tc>
        <w:tc>
          <w:tcPr>
            <w:tcW w:w="1564"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消毒费用</w:t>
            </w:r>
          </w:p>
        </w:tc>
        <w:tc>
          <w:tcPr>
            <w:tcW w:w="164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火化费用</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2021年3月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33,810.00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41,490.00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5,960.00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46,500.00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127,760.00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2021年4月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48,240.00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58,690.00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7,860.00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180,790.00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2021年5月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47,460.00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59,110.00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8,220.00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68,500.00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183,290.00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2021年6月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48,240.00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58,140.00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8,040.00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181,420.00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2021年7月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43,960.00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54,180.00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7,440.00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62,000.00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167,580.00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2021年8月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48,810.00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55,970.00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8,040.00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179,820.00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2021年9月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52,210.00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65,970.00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8,760.00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73,500.00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200,440.00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2021年10月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51,730.00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64,840.00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9,000.00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75,000.00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200,570.00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月份</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车费</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冰棺费用</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消毒费用</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火化费用</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2021年11月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54,740.00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69,180.00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9,720.00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214,640.00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2021年12月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56,960.00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69,150.00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9,540.00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79,500.00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215,150.00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57,730.00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75,450.00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10,200.00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228,380.00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2022年2月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67,020.00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80,620.00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11,400.00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95,000.00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254,040.00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2022年3月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53,350.00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64,480.00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9,120.00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76,000.00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202,950.00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2022年4月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54,860.00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67,060.00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9,180.00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77,000.00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208,100.00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2022年5月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47,950.00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58,370.00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8,160.00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68,000.00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182,480.00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2022年6月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56,810.00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69,080.00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9,420.00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78,500.00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213,810.00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2022年7月</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54,340.00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66,920.00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9,240.00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77,000.00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207,500.00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878,220.00 </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1,078,700.00 </w:t>
            </w:r>
          </w:p>
        </w:tc>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149,300.00 </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1,242,500.00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3,348,720.00 </w:t>
            </w:r>
          </w:p>
        </w:tc>
      </w:tr>
    </w:tbl>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lang w:eastAsia="zh-CN"/>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75" w:name="_Toc25429"/>
      <w:bookmarkStart w:id="376" w:name="_Toc24256"/>
      <w:bookmarkStart w:id="377" w:name="_Toc9218"/>
      <w:bookmarkStart w:id="378" w:name="_Toc2382"/>
      <w:r>
        <w:rPr>
          <w:rFonts w:hint="eastAsia" w:ascii="楷体" w:hAnsi="楷体" w:eastAsia="楷体" w:cs="楷体"/>
          <w:b/>
          <w:bCs/>
          <w:color w:val="auto"/>
          <w:sz w:val="32"/>
          <w:szCs w:val="32"/>
          <w:highlight w:val="none"/>
        </w:rPr>
        <w:t>2.3.2.1.3资金使用合规性</w:t>
      </w:r>
      <w:bookmarkEnd w:id="375"/>
      <w:bookmarkEnd w:id="376"/>
      <w:bookmarkEnd w:id="377"/>
      <w:bookmarkEnd w:id="37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通过对</w:t>
      </w:r>
      <w:r>
        <w:rPr>
          <w:rFonts w:hint="eastAsia" w:ascii="仿宋" w:hAnsi="仿宋" w:eastAsia="仿宋" w:cs="仿宋"/>
          <w:bCs/>
          <w:color w:val="auto"/>
          <w:kern w:val="0"/>
          <w:sz w:val="32"/>
          <w:szCs w:val="32"/>
          <w:highlight w:val="none"/>
          <w:lang w:eastAsia="zh-CN"/>
        </w:rPr>
        <w:t>嘉鱼县殡葬管理所城乡居民免除基本殡葬服务费项目资金</w:t>
      </w:r>
      <w:r>
        <w:rPr>
          <w:rFonts w:hint="eastAsia" w:ascii="仿宋" w:hAnsi="仿宋" w:eastAsia="仿宋" w:cs="仿宋"/>
          <w:bCs/>
          <w:color w:val="auto"/>
          <w:kern w:val="0"/>
          <w:sz w:val="32"/>
          <w:szCs w:val="32"/>
          <w:highlight w:val="none"/>
        </w:rPr>
        <w:t>的相关支出明细表、明细账、原始凭证</w:t>
      </w:r>
      <w:r>
        <w:rPr>
          <w:rFonts w:hint="eastAsia" w:ascii="仿宋" w:hAnsi="仿宋" w:eastAsia="仿宋" w:cs="仿宋"/>
          <w:bCs/>
          <w:color w:val="auto"/>
          <w:kern w:val="0"/>
          <w:sz w:val="32"/>
          <w:szCs w:val="32"/>
          <w:highlight w:val="none"/>
          <w:lang w:eastAsia="zh-CN"/>
        </w:rPr>
        <w:t>及</w:t>
      </w:r>
      <w:r>
        <w:rPr>
          <w:rFonts w:hint="eastAsia" w:ascii="仿宋" w:hAnsi="仿宋" w:eastAsia="仿宋" w:cs="仿宋"/>
          <w:bCs/>
          <w:color w:val="auto"/>
          <w:kern w:val="0"/>
          <w:sz w:val="32"/>
          <w:szCs w:val="32"/>
          <w:highlight w:val="none"/>
        </w:rPr>
        <w:t>相关附件等单据进行审核，项目支出基本上符合国家财经法规和财务管理制度以及有关专项资金管理办法的规定。未发现挤占、挪用、虚列支出等情况。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本项4分，实得4分。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79" w:name="_Toc4877"/>
      <w:bookmarkStart w:id="380" w:name="_Toc31715"/>
      <w:r>
        <w:rPr>
          <w:rFonts w:hint="eastAsia" w:ascii="楷体" w:hAnsi="楷体" w:eastAsia="楷体" w:cs="楷体"/>
          <w:b/>
          <w:bCs/>
          <w:color w:val="auto"/>
          <w:sz w:val="32"/>
          <w:szCs w:val="32"/>
          <w:highlight w:val="none"/>
        </w:rPr>
        <w:t>2.3.2.2组织实施</w:t>
      </w:r>
      <w:bookmarkEnd w:id="379"/>
      <w:bookmarkEnd w:id="380"/>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rPr>
      </w:pPr>
      <w:bookmarkStart w:id="381" w:name="_Toc5965"/>
      <w:bookmarkStart w:id="382" w:name="_Toc13398"/>
      <w:bookmarkStart w:id="383" w:name="_Toc3863"/>
      <w:bookmarkStart w:id="384" w:name="_Toc2495"/>
      <w:r>
        <w:rPr>
          <w:rFonts w:hint="eastAsia" w:ascii="楷体" w:hAnsi="楷体" w:eastAsia="楷体" w:cs="楷体"/>
          <w:b/>
          <w:bCs/>
          <w:color w:val="auto"/>
          <w:sz w:val="32"/>
          <w:szCs w:val="32"/>
          <w:highlight w:val="none"/>
        </w:rPr>
        <w:t>2.3.2.2.1管理制度健全性</w:t>
      </w:r>
      <w:bookmarkEnd w:id="381"/>
      <w:bookmarkEnd w:id="382"/>
      <w:bookmarkEnd w:id="383"/>
      <w:bookmarkEnd w:id="38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lang w:eastAsia="zh-CN"/>
        </w:rPr>
        <w:t>嘉鱼县民政局</w:t>
      </w:r>
      <w:r>
        <w:rPr>
          <w:rFonts w:hint="eastAsia" w:ascii="仿宋" w:hAnsi="仿宋" w:eastAsia="仿宋" w:cs="仿宋"/>
          <w:bCs/>
          <w:color w:val="auto"/>
          <w:kern w:val="0"/>
          <w:sz w:val="32"/>
          <w:szCs w:val="32"/>
          <w:highlight w:val="none"/>
        </w:rPr>
        <w:t>制</w:t>
      </w:r>
      <w:r>
        <w:rPr>
          <w:rFonts w:hint="eastAsia" w:ascii="仿宋" w:hAnsi="仿宋" w:eastAsia="仿宋" w:cs="仿宋"/>
          <w:bCs/>
          <w:color w:val="auto"/>
          <w:kern w:val="0"/>
          <w:sz w:val="32"/>
          <w:szCs w:val="32"/>
          <w:highlight w:val="none"/>
          <w:lang w:val="en-US" w:eastAsia="zh-CN"/>
        </w:rPr>
        <w:t>定</w:t>
      </w:r>
      <w:r>
        <w:rPr>
          <w:rFonts w:hint="eastAsia" w:ascii="仿宋" w:hAnsi="仿宋" w:eastAsia="仿宋" w:cs="仿宋"/>
          <w:bCs/>
          <w:color w:val="auto"/>
          <w:kern w:val="0"/>
          <w:sz w:val="32"/>
          <w:szCs w:val="32"/>
          <w:highlight w:val="none"/>
        </w:rPr>
        <w:t>了</w:t>
      </w:r>
      <w:r>
        <w:rPr>
          <w:rFonts w:hint="eastAsia" w:ascii="仿宋" w:hAnsi="仿宋" w:eastAsia="仿宋" w:cs="仿宋"/>
          <w:bCs/>
          <w:color w:val="auto"/>
          <w:kern w:val="0"/>
          <w:sz w:val="32"/>
          <w:szCs w:val="32"/>
          <w:highlight w:val="none"/>
          <w:lang w:eastAsia="zh-CN"/>
        </w:rPr>
        <w:t>《嘉鱼县惠民殡葬政策实施细则》，对嘉鱼县惠民殡葬政策减免对象、减免项目及标准、减免方式及资金来源、申办流程、监督管理等等方面制定了具体实施办法。</w:t>
      </w:r>
      <w:r>
        <w:rPr>
          <w:rFonts w:hint="eastAsia" w:ascii="仿宋" w:hAnsi="仿宋" w:eastAsia="仿宋" w:cs="仿宋"/>
          <w:bCs/>
          <w:color w:val="auto"/>
          <w:kern w:val="0"/>
          <w:sz w:val="32"/>
          <w:szCs w:val="32"/>
          <w:highlight w:val="none"/>
        </w:rPr>
        <w:t>财务制度和业务制度健全，合法合规。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本项2分，实得2分。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宋体" w:hAnsi="宋体" w:eastAsia="宋体" w:cs="宋体"/>
          <w:b/>
          <w:bCs/>
          <w:color w:val="auto"/>
          <w:kern w:val="0"/>
          <w:sz w:val="32"/>
          <w:szCs w:val="32"/>
          <w:highlight w:val="none"/>
        </w:rPr>
      </w:pPr>
      <w:bookmarkStart w:id="385" w:name="_Toc9738"/>
      <w:bookmarkStart w:id="386" w:name="_Toc21513"/>
      <w:bookmarkStart w:id="387" w:name="_Toc25169"/>
      <w:bookmarkStart w:id="388" w:name="_Toc1112"/>
      <w:r>
        <w:rPr>
          <w:rFonts w:hint="eastAsia" w:ascii="楷体" w:hAnsi="楷体" w:eastAsia="楷体" w:cs="楷体"/>
          <w:b/>
          <w:bCs/>
          <w:color w:val="auto"/>
          <w:sz w:val="32"/>
          <w:szCs w:val="32"/>
          <w:highlight w:val="none"/>
        </w:rPr>
        <w:t>2.3.2.2.2制度执行有效性</w:t>
      </w:r>
      <w:bookmarkEnd w:id="385"/>
      <w:bookmarkEnd w:id="386"/>
      <w:bookmarkEnd w:id="387"/>
      <w:bookmarkEnd w:id="38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rPr>
        <w:t>通过查阅文件资料</w:t>
      </w:r>
      <w:r>
        <w:rPr>
          <w:rFonts w:hint="eastAsia" w:ascii="仿宋" w:hAnsi="仿宋" w:eastAsia="仿宋" w:cs="仿宋"/>
          <w:bCs/>
          <w:color w:val="auto"/>
          <w:kern w:val="0"/>
          <w:sz w:val="32"/>
          <w:szCs w:val="32"/>
          <w:highlight w:val="none"/>
          <w:lang w:eastAsia="zh-CN"/>
        </w:rPr>
        <w:t>和现场核查</w:t>
      </w:r>
      <w:r>
        <w:rPr>
          <w:rFonts w:hint="eastAsia" w:ascii="仿宋" w:hAnsi="仿宋" w:eastAsia="仿宋" w:cs="仿宋"/>
          <w:bCs/>
          <w:color w:val="auto"/>
          <w:kern w:val="0"/>
          <w:sz w:val="32"/>
          <w:szCs w:val="32"/>
          <w:highlight w:val="none"/>
        </w:rPr>
        <w:t>，</w:t>
      </w:r>
      <w:r>
        <w:rPr>
          <w:rFonts w:hint="eastAsia" w:ascii="仿宋" w:hAnsi="仿宋" w:eastAsia="仿宋" w:cs="仿宋"/>
          <w:bCs/>
          <w:color w:val="auto"/>
          <w:kern w:val="0"/>
          <w:sz w:val="32"/>
          <w:szCs w:val="32"/>
          <w:highlight w:val="none"/>
          <w:lang w:eastAsia="zh-CN"/>
        </w:rPr>
        <w:t>嘉鱼县城乡居民免除基本殡葬服务费</w:t>
      </w:r>
      <w:r>
        <w:rPr>
          <w:rFonts w:hint="eastAsia" w:ascii="仿宋" w:hAnsi="仿宋" w:eastAsia="仿宋" w:cs="仿宋"/>
          <w:bCs/>
          <w:color w:val="auto"/>
          <w:kern w:val="0"/>
          <w:sz w:val="32"/>
          <w:szCs w:val="32"/>
          <w:highlight w:val="none"/>
          <w:lang w:val="en-US" w:eastAsia="zh-CN"/>
        </w:rPr>
        <w:t>资金按照《嘉鱼县惠民殡葬政策实施细则》对符合条件的减免对象、丧事经办人返还了基本殡葬服务费。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具体流程为：由丧事经办人提交逝者身份证明及死亡证明，经办人身份证及账户，填报《嘉鱼县惠民殡葬减免申请表》，经主管部门审核后，按月返还基本殡葬服务费，业务流程符合《嘉鱼县惠民殡葬政策实施细则》，制度执行完整、有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宋体" w:hAnsi="宋体" w:eastAsia="宋体" w:cs="宋体"/>
          <w:b/>
          <w:bCs/>
          <w:color w:val="auto"/>
          <w:sz w:val="32"/>
          <w:szCs w:val="32"/>
          <w:highlight w:val="none"/>
        </w:rPr>
      </w:pPr>
      <w:bookmarkStart w:id="389" w:name="_Toc31376"/>
      <w:bookmarkStart w:id="390" w:name="_Toc4897"/>
      <w:bookmarkStart w:id="391" w:name="_Toc26928"/>
      <w:r>
        <w:rPr>
          <w:rFonts w:hint="eastAsia" w:ascii="楷体" w:hAnsi="楷体" w:eastAsia="楷体" w:cs="楷体"/>
          <w:b/>
          <w:bCs/>
          <w:color w:val="auto"/>
          <w:sz w:val="32"/>
          <w:szCs w:val="32"/>
          <w:highlight w:val="none"/>
        </w:rPr>
        <w:t>2.3.3项目产出</w:t>
      </w:r>
      <w:bookmarkEnd w:id="389"/>
      <w:bookmarkEnd w:id="390"/>
      <w:bookmarkEnd w:id="39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产出指标总分值</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，扣2.50分，</w:t>
      </w:r>
      <w:r>
        <w:rPr>
          <w:rFonts w:hint="eastAsia" w:ascii="仿宋" w:hAnsi="仿宋" w:eastAsia="仿宋" w:cs="仿宋"/>
          <w:color w:val="auto"/>
          <w:sz w:val="32"/>
          <w:szCs w:val="32"/>
          <w:highlight w:val="none"/>
        </w:rPr>
        <w:t>实际得分</w:t>
      </w:r>
      <w:r>
        <w:rPr>
          <w:rFonts w:hint="eastAsia" w:ascii="仿宋" w:hAnsi="仿宋" w:eastAsia="仿宋" w:cs="仿宋"/>
          <w:color w:val="auto"/>
          <w:sz w:val="32"/>
          <w:szCs w:val="32"/>
          <w:highlight w:val="none"/>
          <w:lang w:val="en-US" w:eastAsia="zh-CN"/>
        </w:rPr>
        <w:t>37.50</w:t>
      </w:r>
      <w:r>
        <w:rPr>
          <w:rFonts w:hint="eastAsia" w:ascii="仿宋" w:hAnsi="仿宋" w:eastAsia="仿宋" w:cs="仿宋"/>
          <w:color w:val="auto"/>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各项指标具体完成情况如下：</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楷体" w:hAnsi="楷体" w:eastAsia="楷体" w:cs="楷体"/>
          <w:b/>
          <w:bCs/>
          <w:color w:val="auto"/>
          <w:sz w:val="32"/>
          <w:szCs w:val="32"/>
          <w:highlight w:val="none"/>
          <w:lang w:val="en-US" w:eastAsia="zh-CN"/>
        </w:rPr>
      </w:pPr>
      <w:bookmarkStart w:id="392" w:name="_Toc14654"/>
      <w:bookmarkStart w:id="393" w:name="_Toc1340"/>
      <w:r>
        <w:rPr>
          <w:rFonts w:hint="eastAsia" w:ascii="楷体" w:hAnsi="楷体" w:eastAsia="楷体" w:cs="楷体"/>
          <w:b/>
          <w:bCs/>
          <w:color w:val="auto"/>
          <w:sz w:val="32"/>
          <w:szCs w:val="32"/>
          <w:highlight w:val="none"/>
        </w:rPr>
        <w:t>2.3.3.1</w:t>
      </w:r>
      <w:r>
        <w:rPr>
          <w:rFonts w:hint="eastAsia" w:ascii="楷体" w:hAnsi="楷体" w:eastAsia="楷体" w:cs="楷体"/>
          <w:b/>
          <w:bCs/>
          <w:color w:val="auto"/>
          <w:sz w:val="32"/>
          <w:szCs w:val="32"/>
          <w:highlight w:val="none"/>
          <w:lang w:eastAsia="zh-CN"/>
        </w:rPr>
        <w:t>数量指标</w:t>
      </w:r>
      <w:r>
        <w:rPr>
          <w:rFonts w:hint="eastAsia" w:ascii="楷体" w:hAnsi="楷体" w:eastAsia="楷体" w:cs="楷体"/>
          <w:b/>
          <w:bCs/>
          <w:color w:val="auto"/>
          <w:sz w:val="32"/>
          <w:szCs w:val="32"/>
          <w:highlight w:val="none"/>
        </w:rPr>
        <w:t>-</w:t>
      </w:r>
      <w:bookmarkEnd w:id="392"/>
      <w:r>
        <w:rPr>
          <w:rFonts w:hint="eastAsia" w:ascii="楷体" w:hAnsi="楷体" w:eastAsia="楷体" w:cs="楷体"/>
          <w:b/>
          <w:bCs/>
          <w:color w:val="auto"/>
          <w:sz w:val="32"/>
          <w:szCs w:val="32"/>
          <w:highlight w:val="none"/>
          <w:lang w:eastAsia="zh-CN"/>
        </w:rPr>
        <w:t>城乡居民免除基本殡葬服务费人数</w:t>
      </w:r>
      <w:bookmarkEnd w:id="39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截止至</w:t>
      </w:r>
      <w:r>
        <w:rPr>
          <w:rFonts w:hint="eastAsia" w:ascii="仿宋" w:hAnsi="仿宋" w:eastAsia="仿宋" w:cs="仿宋"/>
          <w:color w:val="auto"/>
          <w:sz w:val="32"/>
          <w:szCs w:val="32"/>
          <w:highlight w:val="none"/>
          <w:lang w:val="en-US" w:eastAsia="zh-CN"/>
        </w:rPr>
        <w:t>2021</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3月至2022年7月期间，嘉鱼县殡葬管理所累计免除2485人基本殡葬服务费，较2021年度申报免除城乡居民殡葬基本服务费2220人多265人，超出申报目标值12%。具体情况见下表：</w:t>
      </w:r>
    </w:p>
    <w:tbl>
      <w:tblPr>
        <w:tblStyle w:val="37"/>
        <w:tblW w:w="8968"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75"/>
        <w:gridCol w:w="1760"/>
        <w:gridCol w:w="1628"/>
        <w:gridCol w:w="1607"/>
        <w:gridCol w:w="17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月份</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车费人次</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冰柜人次</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消毒人次</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火化人次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2021年3月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87.00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86.00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87.00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2021年4月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125.00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123.00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128.00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2021年5月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118.00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127.00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128.00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2021年6月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121.00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122.00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122.00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2021年7月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112.00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114.00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114.00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2021年8月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129.00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132.00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134.00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2021年9月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141.00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145.00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146.00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2021年10月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147.00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149.00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2021年11月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159.00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161.00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162.00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162.00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155.00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158.00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159.00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2022年1月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165.00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168.00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170.00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2022年2月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185.00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185.00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190.00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2022年3月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150.00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149.00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152.00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2022年4月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152.00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152.00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153.00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2022年5月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132.00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133.00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136.00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2022年6月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156.00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157.00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157.00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2022年7月</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153.00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153.00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154.00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17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2,387.00 </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2,414.00 </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2,442.00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2,485.00 </w:t>
            </w:r>
          </w:p>
        </w:tc>
      </w:tr>
    </w:tbl>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楷体" w:hAnsi="楷体" w:eastAsia="楷体" w:cs="楷体"/>
          <w:b/>
          <w:bCs/>
          <w:color w:val="auto"/>
          <w:sz w:val="32"/>
          <w:szCs w:val="32"/>
          <w:highlight w:val="none"/>
          <w:lang w:val="en-US" w:eastAsia="zh-CN"/>
        </w:rPr>
      </w:pPr>
      <w:bookmarkStart w:id="394" w:name="_Toc8787"/>
      <w:bookmarkStart w:id="395" w:name="_Toc27940"/>
      <w:bookmarkStart w:id="396" w:name="_Toc28397"/>
      <w:r>
        <w:rPr>
          <w:rFonts w:hint="eastAsia" w:ascii="楷体" w:hAnsi="楷体" w:eastAsia="楷体" w:cs="楷体"/>
          <w:b/>
          <w:bCs/>
          <w:color w:val="auto"/>
          <w:sz w:val="32"/>
          <w:szCs w:val="32"/>
          <w:highlight w:val="none"/>
        </w:rPr>
        <w:t>2.3.3.2</w:t>
      </w:r>
      <w:r>
        <w:rPr>
          <w:rFonts w:hint="eastAsia" w:ascii="楷体" w:hAnsi="楷体" w:eastAsia="楷体" w:cs="楷体"/>
          <w:b/>
          <w:bCs/>
          <w:color w:val="auto"/>
          <w:sz w:val="32"/>
          <w:szCs w:val="32"/>
          <w:highlight w:val="none"/>
          <w:lang w:eastAsia="zh-CN"/>
        </w:rPr>
        <w:t>质量指标</w:t>
      </w:r>
      <w:r>
        <w:rPr>
          <w:rFonts w:hint="eastAsia" w:ascii="楷体" w:hAnsi="楷体" w:eastAsia="楷体" w:cs="楷体"/>
          <w:b/>
          <w:bCs/>
          <w:color w:val="auto"/>
          <w:sz w:val="32"/>
          <w:szCs w:val="32"/>
          <w:highlight w:val="none"/>
          <w:lang w:val="en-US" w:eastAsia="zh-CN"/>
        </w:rPr>
        <w:t>-</w:t>
      </w:r>
      <w:bookmarkEnd w:id="394"/>
      <w:bookmarkStart w:id="397" w:name="_Toc23190"/>
      <w:bookmarkStart w:id="398" w:name="_Toc5859"/>
      <w:bookmarkStart w:id="399" w:name="_Toc19103"/>
      <w:bookmarkStart w:id="400" w:name="_Toc24254"/>
      <w:bookmarkStart w:id="401" w:name="_Toc7416"/>
      <w:bookmarkStart w:id="402" w:name="_Toc25835"/>
      <w:r>
        <w:rPr>
          <w:rFonts w:hint="eastAsia" w:ascii="楷体" w:hAnsi="楷体" w:eastAsia="楷体" w:cs="楷体"/>
          <w:b/>
          <w:bCs/>
          <w:color w:val="auto"/>
          <w:sz w:val="32"/>
          <w:szCs w:val="32"/>
          <w:highlight w:val="none"/>
          <w:lang w:val="en-US" w:eastAsia="zh-CN"/>
        </w:rPr>
        <w:t>免除基本殡葬服务费个人承担占比</w:t>
      </w:r>
      <w:bookmarkEnd w:id="395"/>
    </w:p>
    <w:bookmarkEnd w:id="397"/>
    <w:bookmarkEnd w:id="398"/>
    <w:bookmarkEnd w:id="399"/>
    <w:bookmarkEnd w:id="400"/>
    <w:bookmarkEnd w:id="401"/>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default"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2021年全县辖区内所有火化遗体，四项居民基本殡葬服务费（遗体接送、三日内冰棺存放、火化、遗体消毒）均按预算的标准进行了减免。</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本项10分，</w:t>
      </w:r>
      <w:r>
        <w:rPr>
          <w:rFonts w:hint="eastAsia" w:ascii="仿宋" w:hAnsi="仿宋" w:eastAsia="仿宋" w:cs="仿宋"/>
          <w:color w:val="auto"/>
          <w:sz w:val="32"/>
          <w:szCs w:val="32"/>
          <w:highlight w:val="none"/>
        </w:rPr>
        <w:t>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宋体" w:hAnsi="宋体" w:eastAsia="宋体" w:cs="宋体"/>
          <w:b/>
          <w:bCs/>
          <w:color w:val="auto"/>
          <w:sz w:val="32"/>
          <w:szCs w:val="32"/>
          <w:highlight w:val="none"/>
          <w:lang w:val="en-US" w:eastAsia="zh-CN"/>
        </w:rPr>
      </w:pPr>
      <w:bookmarkStart w:id="403" w:name="_Toc21907"/>
      <w:r>
        <w:rPr>
          <w:rFonts w:hint="eastAsia" w:ascii="楷体" w:hAnsi="楷体" w:eastAsia="楷体" w:cs="楷体"/>
          <w:b/>
          <w:bCs/>
          <w:color w:val="auto"/>
          <w:sz w:val="32"/>
          <w:szCs w:val="32"/>
          <w:highlight w:val="none"/>
          <w:lang w:val="en-US" w:eastAsia="zh-CN"/>
        </w:rPr>
        <w:t>2.3.3.3</w:t>
      </w:r>
      <w:bookmarkEnd w:id="396"/>
      <w:r>
        <w:rPr>
          <w:rFonts w:hint="eastAsia" w:ascii="楷体" w:hAnsi="楷体" w:eastAsia="楷体" w:cs="楷体"/>
          <w:b/>
          <w:bCs/>
          <w:color w:val="auto"/>
          <w:sz w:val="32"/>
          <w:szCs w:val="32"/>
          <w:highlight w:val="none"/>
          <w:lang w:eastAsia="zh-CN"/>
        </w:rPr>
        <w:t>时效指标</w:t>
      </w:r>
      <w:r>
        <w:rPr>
          <w:rFonts w:hint="eastAsia" w:ascii="楷体" w:hAnsi="楷体" w:eastAsia="楷体" w:cs="楷体"/>
          <w:b/>
          <w:bCs/>
          <w:color w:val="auto"/>
          <w:sz w:val="32"/>
          <w:szCs w:val="32"/>
          <w:highlight w:val="none"/>
          <w:lang w:val="en-US" w:eastAsia="zh-CN"/>
        </w:rPr>
        <w:t>-</w:t>
      </w:r>
      <w:bookmarkEnd w:id="402"/>
      <w:r>
        <w:rPr>
          <w:rFonts w:hint="eastAsia" w:ascii="楷体" w:hAnsi="楷体" w:eastAsia="楷体" w:cs="楷体"/>
          <w:b/>
          <w:bCs/>
          <w:color w:val="auto"/>
          <w:sz w:val="32"/>
          <w:szCs w:val="32"/>
          <w:highlight w:val="none"/>
          <w:lang w:val="en-US" w:eastAsia="zh-CN"/>
        </w:rPr>
        <w:t>免除基本殡葬服务费时效</w:t>
      </w:r>
      <w:bookmarkEnd w:id="403"/>
    </w:p>
    <w:p>
      <w:pPr>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eastAsia="zh-CN"/>
        </w:rPr>
        <w:t>治丧人员在嘉鱼县殡葬管理所享受殡葬服务后，依据具体的业务情况，填制《惠民殡葬减免凭证》，经工作人员审核，领导审批以后，月末汇总交由嘉鱼县民政局审核，审核无误后，一次性方发放。</w:t>
      </w:r>
      <w:r>
        <w:rPr>
          <w:rFonts w:hint="eastAsia" w:ascii="仿宋" w:hAnsi="仿宋" w:eastAsia="仿宋" w:cs="仿宋"/>
          <w:bCs/>
          <w:color w:val="auto"/>
          <w:kern w:val="0"/>
          <w:sz w:val="32"/>
          <w:szCs w:val="32"/>
          <w:highlight w:val="none"/>
          <w:lang w:val="en-US" w:eastAsia="zh-CN"/>
        </w:rPr>
        <w:t>但项目资金直至2022年7月才支付完毕。</w:t>
      </w:r>
    </w:p>
    <w:p>
      <w:pPr>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扣2.50分，实得7.50分。</w:t>
      </w:r>
    </w:p>
    <w:p>
      <w:pPr>
        <w:pStyle w:val="2"/>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宋体" w:hAnsi="宋体" w:eastAsia="宋体" w:cs="宋体"/>
          <w:b/>
          <w:bCs/>
          <w:color w:val="auto"/>
          <w:sz w:val="32"/>
          <w:szCs w:val="32"/>
          <w:highlight w:val="none"/>
          <w:lang w:val="en-US" w:eastAsia="zh-CN"/>
        </w:rPr>
      </w:pPr>
      <w:bookmarkStart w:id="404" w:name="_Toc9035"/>
      <w:bookmarkStart w:id="405" w:name="_Toc5869"/>
      <w:bookmarkStart w:id="406" w:name="_Toc21502"/>
      <w:r>
        <w:rPr>
          <w:rFonts w:hint="eastAsia" w:ascii="楷体" w:hAnsi="楷体" w:eastAsia="楷体" w:cs="楷体"/>
          <w:b/>
          <w:bCs/>
          <w:color w:val="auto"/>
          <w:sz w:val="32"/>
          <w:szCs w:val="32"/>
          <w:highlight w:val="none"/>
        </w:rPr>
        <w:t>2.3.3.</w:t>
      </w:r>
      <w:r>
        <w:rPr>
          <w:rFonts w:hint="eastAsia" w:ascii="楷体" w:hAnsi="楷体" w:eastAsia="楷体" w:cs="楷体"/>
          <w:b/>
          <w:bCs/>
          <w:color w:val="auto"/>
          <w:sz w:val="32"/>
          <w:szCs w:val="32"/>
          <w:highlight w:val="none"/>
          <w:lang w:val="en-US" w:eastAsia="zh-CN"/>
        </w:rPr>
        <w:t>4</w:t>
      </w:r>
      <w:bookmarkEnd w:id="404"/>
      <w:r>
        <w:rPr>
          <w:rFonts w:hint="eastAsia" w:ascii="楷体" w:hAnsi="楷体" w:eastAsia="楷体" w:cs="楷体"/>
          <w:b/>
          <w:bCs/>
          <w:color w:val="auto"/>
          <w:sz w:val="32"/>
          <w:szCs w:val="32"/>
          <w:highlight w:val="none"/>
          <w:lang w:eastAsia="zh-CN"/>
        </w:rPr>
        <w:t>成本指标</w:t>
      </w:r>
      <w:r>
        <w:rPr>
          <w:rFonts w:hint="eastAsia" w:ascii="楷体" w:hAnsi="楷体" w:eastAsia="楷体" w:cs="楷体"/>
          <w:b/>
          <w:bCs/>
          <w:color w:val="auto"/>
          <w:sz w:val="32"/>
          <w:szCs w:val="32"/>
          <w:highlight w:val="none"/>
          <w:lang w:val="en-US" w:eastAsia="zh-CN"/>
        </w:rPr>
        <w:t>-成本节约率</w:t>
      </w:r>
      <w:bookmarkEnd w:id="405"/>
      <w:bookmarkEnd w:id="406"/>
    </w:p>
    <w:p>
      <w:pPr>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default" w:ascii="仿宋" w:hAnsi="仿宋" w:eastAsia="仿宋" w:cs="仿宋"/>
          <w:bCs/>
          <w:color w:val="auto"/>
          <w:kern w:val="0"/>
          <w:sz w:val="32"/>
          <w:szCs w:val="32"/>
          <w:highlight w:val="yellow"/>
          <w:lang w:val="en-US" w:eastAsia="zh-CN"/>
        </w:rPr>
      </w:pPr>
      <w:r>
        <w:rPr>
          <w:rFonts w:hint="eastAsia" w:ascii="仿宋" w:hAnsi="仿宋" w:eastAsia="仿宋" w:cs="仿宋"/>
          <w:bCs/>
          <w:color w:val="auto"/>
          <w:kern w:val="0"/>
          <w:sz w:val="32"/>
          <w:szCs w:val="32"/>
          <w:highlight w:val="none"/>
          <w:lang w:eastAsia="zh-CN"/>
        </w:rPr>
        <w:t>依据《嘉鱼县惠民殡葬政策实施细则》</w:t>
      </w:r>
      <w:r>
        <w:rPr>
          <w:rFonts w:hint="eastAsia" w:ascii="仿宋" w:hAnsi="仿宋" w:eastAsia="仿宋" w:cs="仿宋"/>
          <w:bCs/>
          <w:color w:val="auto"/>
          <w:kern w:val="0"/>
          <w:sz w:val="32"/>
          <w:szCs w:val="32"/>
          <w:highlight w:val="none"/>
        </w:rPr>
        <w:t>，</w:t>
      </w:r>
      <w:r>
        <w:rPr>
          <w:rFonts w:hint="eastAsia" w:ascii="仿宋" w:hAnsi="仿宋" w:eastAsia="仿宋" w:cs="仿宋"/>
          <w:bCs/>
          <w:color w:val="auto"/>
          <w:kern w:val="0"/>
          <w:sz w:val="32"/>
          <w:szCs w:val="32"/>
          <w:highlight w:val="none"/>
          <w:lang w:eastAsia="zh-CN"/>
        </w:rPr>
        <w:t>嘉鱼县城乡居民免除基本殡葬服务费标准上限为每具遗体</w:t>
      </w:r>
      <w:r>
        <w:rPr>
          <w:rFonts w:hint="eastAsia" w:ascii="仿宋" w:hAnsi="仿宋" w:eastAsia="仿宋" w:cs="仿宋"/>
          <w:bCs/>
          <w:color w:val="auto"/>
          <w:kern w:val="0"/>
          <w:sz w:val="32"/>
          <w:szCs w:val="32"/>
          <w:highlight w:val="none"/>
          <w:lang w:val="en-US" w:eastAsia="zh-CN"/>
        </w:rPr>
        <w:t>1490元（其中：普通火化机火化费500元，遗体消毒费60元，三日内冰柜冷藏费480元，遗体接送运费450元），2021年3月至2022年7月期间，嘉鱼县殡仪馆支付城乡居民免除基本殡葬服务费3,348,720.00元，累计火化遗体2485具，每具遗体平均免除基本殡葬服务费1347.57元，较补偿标准上限低142.43元，实际平均免除殡葬基本服务费较免除标准低9.56%，城乡居民免除基本殡葬服务费符合减免标准，每具遗体免除基本殡葬服务费未超出标准上限。</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本项10分，实得10分。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楷体" w:hAnsi="楷体" w:eastAsia="楷体" w:cs="楷体"/>
          <w:b/>
          <w:bCs/>
          <w:color w:val="auto"/>
          <w:sz w:val="32"/>
          <w:szCs w:val="32"/>
          <w:highlight w:val="none"/>
          <w:lang w:val="en-US" w:eastAsia="zh-CN"/>
        </w:rPr>
      </w:pPr>
      <w:bookmarkStart w:id="407" w:name="_Toc29513"/>
      <w:bookmarkStart w:id="408" w:name="_Toc16947"/>
      <w:bookmarkStart w:id="409" w:name="_Toc10505"/>
      <w:r>
        <w:rPr>
          <w:rFonts w:hint="eastAsia" w:ascii="楷体" w:hAnsi="楷体" w:eastAsia="楷体" w:cs="楷体"/>
          <w:b/>
          <w:bCs/>
          <w:color w:val="auto"/>
          <w:sz w:val="32"/>
          <w:szCs w:val="32"/>
          <w:highlight w:val="none"/>
        </w:rPr>
        <w:t>2.3.4项目</w:t>
      </w:r>
      <w:bookmarkEnd w:id="407"/>
      <w:bookmarkEnd w:id="408"/>
      <w:r>
        <w:rPr>
          <w:rFonts w:hint="eastAsia" w:ascii="楷体" w:hAnsi="楷体" w:eastAsia="楷体" w:cs="楷体"/>
          <w:b/>
          <w:bCs/>
          <w:color w:val="auto"/>
          <w:sz w:val="32"/>
          <w:szCs w:val="32"/>
          <w:highlight w:val="none"/>
          <w:lang w:val="en-US" w:eastAsia="zh-CN"/>
        </w:rPr>
        <w:t>效益</w:t>
      </w:r>
      <w:bookmarkEnd w:id="409"/>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效果指标总分值</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lang w:eastAsia="zh-CN"/>
        </w:rPr>
        <w:t>分，实际得分</w:t>
      </w:r>
      <w:r>
        <w:rPr>
          <w:rFonts w:hint="eastAsia" w:ascii="仿宋" w:hAnsi="仿宋" w:eastAsia="仿宋" w:cs="仿宋"/>
          <w:color w:val="auto"/>
          <w:sz w:val="32"/>
          <w:szCs w:val="32"/>
          <w:highlight w:val="none"/>
          <w:lang w:val="en-US" w:eastAsia="zh-CN"/>
        </w:rPr>
        <w:t>37</w:t>
      </w:r>
      <w:r>
        <w:rPr>
          <w:rFonts w:hint="eastAsia" w:ascii="仿宋" w:hAnsi="仿宋" w:eastAsia="仿宋" w:cs="仿宋"/>
          <w:color w:val="auto"/>
          <w:sz w:val="32"/>
          <w:szCs w:val="32"/>
          <w:highlight w:val="none"/>
          <w:lang w:eastAsia="zh-CN"/>
        </w:rPr>
        <w:t>分。</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各项指标具体完成情况如下：</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宋体" w:hAnsi="宋体" w:eastAsia="宋体" w:cs="宋体"/>
          <w:b/>
          <w:bCs/>
          <w:color w:val="auto"/>
          <w:sz w:val="32"/>
          <w:szCs w:val="32"/>
          <w:highlight w:val="none"/>
        </w:rPr>
      </w:pPr>
      <w:bookmarkStart w:id="410" w:name="_Toc21795"/>
      <w:bookmarkStart w:id="411" w:name="_Toc4790"/>
      <w:bookmarkStart w:id="412" w:name="_Toc30815"/>
      <w:bookmarkStart w:id="413" w:name="_Toc374"/>
      <w:r>
        <w:rPr>
          <w:rFonts w:hint="eastAsia" w:ascii="楷体" w:hAnsi="楷体" w:eastAsia="楷体" w:cs="楷体"/>
          <w:b/>
          <w:bCs/>
          <w:color w:val="auto"/>
          <w:sz w:val="32"/>
          <w:szCs w:val="32"/>
          <w:highlight w:val="none"/>
        </w:rPr>
        <w:t>2.3.4.1经济效益</w:t>
      </w:r>
      <w:bookmarkEnd w:id="410"/>
      <w:bookmarkEnd w:id="411"/>
      <w:bookmarkEnd w:id="412"/>
      <w:bookmarkEnd w:id="413"/>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通过查阅业务及财务资料，</w:t>
      </w:r>
      <w:r>
        <w:rPr>
          <w:rFonts w:hint="eastAsia" w:ascii="仿宋" w:hAnsi="仿宋" w:eastAsia="仿宋" w:cs="仿宋"/>
          <w:color w:val="auto"/>
          <w:sz w:val="32"/>
          <w:szCs w:val="32"/>
          <w:highlight w:val="none"/>
          <w:lang w:eastAsia="zh-CN"/>
        </w:rPr>
        <w:t>嘉鱼县殡葬管理所</w:t>
      </w:r>
      <w:r>
        <w:rPr>
          <w:rFonts w:hint="eastAsia" w:ascii="仿宋" w:hAnsi="仿宋" w:eastAsia="仿宋" w:cs="仿宋"/>
          <w:color w:val="auto"/>
          <w:sz w:val="32"/>
          <w:szCs w:val="32"/>
          <w:highlight w:val="none"/>
          <w:lang w:val="en-US" w:eastAsia="zh-CN"/>
        </w:rPr>
        <w:t>2021年3月至2022年7月期间，累计支付减免基本殡葬服务费3,348,720.00元，减免遗体接送费用878,220.00元（累计接送遗体2387人次），减免冰棺费用1,078,700.00元（累计减免冰棺费用2414人次），减免遗体消毒费用149,300.00元（累计减免遗体消毒费用2442人次），减免火化费用1,242,500.00元（累计减免火化费用2485人次）。通过项目实施，减免四项基本殡葬服务费，减轻了治丧人员负担。</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楷体" w:hAnsi="楷体" w:eastAsia="楷体" w:cs="楷体"/>
          <w:b/>
          <w:bCs/>
          <w:color w:val="auto"/>
          <w:sz w:val="32"/>
          <w:szCs w:val="32"/>
          <w:highlight w:val="none"/>
        </w:rPr>
      </w:pPr>
      <w:bookmarkStart w:id="414" w:name="_Toc31837"/>
      <w:bookmarkStart w:id="415" w:name="_Toc29430"/>
      <w:bookmarkStart w:id="416" w:name="_Toc8726"/>
      <w:bookmarkStart w:id="417" w:name="_Toc20015"/>
      <w:r>
        <w:rPr>
          <w:rFonts w:hint="eastAsia" w:ascii="楷体" w:hAnsi="楷体" w:eastAsia="楷体" w:cs="楷体"/>
          <w:b/>
          <w:bCs/>
          <w:color w:val="auto"/>
          <w:sz w:val="32"/>
          <w:szCs w:val="32"/>
          <w:highlight w:val="none"/>
        </w:rPr>
        <w:t>2.3.4.2社会效益</w:t>
      </w:r>
      <w:bookmarkEnd w:id="414"/>
      <w:bookmarkEnd w:id="415"/>
      <w:bookmarkEnd w:id="416"/>
      <w:bookmarkEnd w:id="417"/>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嘉鱼县</w:t>
      </w:r>
      <w:r>
        <w:rPr>
          <w:rFonts w:hint="eastAsia" w:ascii="仿宋" w:hAnsi="仿宋" w:eastAsia="仿宋" w:cs="仿宋"/>
          <w:color w:val="auto"/>
          <w:sz w:val="32"/>
          <w:szCs w:val="32"/>
          <w:highlight w:val="none"/>
          <w:lang w:val="en-US" w:eastAsia="zh-CN"/>
        </w:rPr>
        <w:t>2021年度城乡居民免除基本殡葬服务费项目，适用范围覆盖：嘉鱼县行政区域内死亡的具有嘉鱼户籍的城乡居民，经公安部门认定的无名尸，经民政部门认定的流浪乞讨等其他死亡人员等。实现了嘉鱼县辖区内死亡人口全覆盖。</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通过推行城乡居民免除基本殡葬服务费项目，引导辖区内城乡居民选择新型丧葬方式，推动传统丧葬向新型殡葬转型，加快了移风易俗进程。</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楷体" w:hAnsi="楷体" w:eastAsia="楷体" w:cs="楷体"/>
          <w:b/>
          <w:bCs/>
          <w:color w:val="auto"/>
          <w:sz w:val="32"/>
          <w:szCs w:val="32"/>
          <w:highlight w:val="none"/>
        </w:rPr>
      </w:pPr>
      <w:bookmarkStart w:id="418" w:name="_Toc23451"/>
      <w:bookmarkStart w:id="419" w:name="_Toc27442"/>
      <w:bookmarkStart w:id="420" w:name="_Toc22901"/>
      <w:bookmarkStart w:id="421" w:name="_Toc7041"/>
      <w:r>
        <w:rPr>
          <w:rFonts w:hint="eastAsia" w:ascii="楷体" w:hAnsi="楷体" w:eastAsia="楷体" w:cs="楷体"/>
          <w:b/>
          <w:bCs/>
          <w:color w:val="auto"/>
          <w:sz w:val="32"/>
          <w:szCs w:val="32"/>
          <w:highlight w:val="none"/>
        </w:rPr>
        <w:t>2.3.4.3生态效益</w:t>
      </w:r>
      <w:bookmarkEnd w:id="418"/>
      <w:bookmarkEnd w:id="419"/>
      <w:bookmarkEnd w:id="420"/>
      <w:bookmarkEnd w:id="421"/>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嘉鱼县</w:t>
      </w:r>
      <w:r>
        <w:rPr>
          <w:rFonts w:hint="eastAsia" w:ascii="仿宋" w:hAnsi="仿宋" w:eastAsia="仿宋" w:cs="仿宋"/>
          <w:color w:val="auto"/>
          <w:sz w:val="32"/>
          <w:szCs w:val="32"/>
          <w:highlight w:val="none"/>
          <w:lang w:val="en-US" w:eastAsia="zh-CN"/>
        </w:rPr>
        <w:t>2021年度城乡居民免除基本殡葬服务费</w:t>
      </w:r>
      <w:r>
        <w:rPr>
          <w:rFonts w:hint="eastAsia" w:ascii="仿宋" w:hAnsi="仿宋" w:eastAsia="仿宋" w:cs="仿宋"/>
          <w:color w:val="auto"/>
          <w:sz w:val="32"/>
          <w:szCs w:val="32"/>
          <w:highlight w:val="none"/>
          <w:lang w:eastAsia="zh-CN"/>
        </w:rPr>
        <w:t>项目实施后累计火化遗体</w:t>
      </w:r>
      <w:r>
        <w:rPr>
          <w:rFonts w:hint="eastAsia" w:ascii="仿宋" w:hAnsi="仿宋" w:eastAsia="仿宋" w:cs="仿宋"/>
          <w:color w:val="auto"/>
          <w:sz w:val="32"/>
          <w:szCs w:val="32"/>
          <w:highlight w:val="none"/>
          <w:lang w:val="en-US" w:eastAsia="zh-CN"/>
        </w:rPr>
        <w:t>2485具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相较传统土葬，减少墓地对耕地的占用，节约了耕地资源。</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将遗体集中火化处理，避免土葬掩埋后尸体变质腐烂对周边环境造成消极影响，骨灰统一安置管理，降低因私人祭祀造成火灾风险。</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宋体" w:hAnsi="宋体" w:eastAsia="宋体" w:cs="宋体"/>
          <w:b/>
          <w:bCs/>
          <w:color w:val="auto"/>
          <w:kern w:val="0"/>
          <w:sz w:val="32"/>
          <w:szCs w:val="32"/>
          <w:highlight w:val="none"/>
          <w:lang w:val="en-US" w:eastAsia="zh-CN"/>
        </w:rPr>
      </w:pPr>
      <w:bookmarkStart w:id="422" w:name="_Toc23774"/>
      <w:bookmarkStart w:id="423" w:name="_Toc23265"/>
      <w:bookmarkStart w:id="424" w:name="_Toc23624"/>
      <w:bookmarkStart w:id="425" w:name="_Toc18691"/>
      <w:r>
        <w:rPr>
          <w:rFonts w:hint="eastAsia" w:ascii="楷体" w:hAnsi="楷体" w:eastAsia="楷体" w:cs="楷体"/>
          <w:b/>
          <w:bCs/>
          <w:color w:val="auto"/>
          <w:sz w:val="32"/>
          <w:szCs w:val="32"/>
          <w:highlight w:val="none"/>
        </w:rPr>
        <w:t>2.3.4.4可持续影响</w:t>
      </w:r>
      <w:bookmarkEnd w:id="422"/>
      <w:bookmarkEnd w:id="423"/>
      <w:bookmarkEnd w:id="424"/>
      <w:bookmarkEnd w:id="425"/>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免除基本殡葬服务费覆盖范围由城乡低保特殊困难对象扩大为辖区内户籍城乡居民，让社会保障体系得到了进一步完善，增强了党、政府与人民群众的亲和力。</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但是受入土为安等传统观念影响，愿意直接选择殡仪馆殡葬服务居民有限，更多人特别是农村人口选择遗体在自家田地安葬。城乡居民免除基本殡葬服务费政策落地后，惠民政策推广及转型殡葬方式宣传力度不够，覆盖有限，影响力有待提高。</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扣</w:t>
      </w:r>
      <w:r>
        <w:rPr>
          <w:rFonts w:hint="eastAsia" w:ascii="仿宋" w:hAnsi="仿宋" w:eastAsia="仿宋" w:cs="仿宋"/>
          <w:color w:val="auto"/>
          <w:sz w:val="32"/>
          <w:szCs w:val="32"/>
          <w:highlight w:val="none"/>
          <w:lang w:val="en-US" w:eastAsia="zh-CN"/>
        </w:rPr>
        <w:t>3分，</w:t>
      </w:r>
      <w:r>
        <w:rPr>
          <w:rFonts w:hint="eastAsia" w:ascii="仿宋" w:hAnsi="仿宋" w:eastAsia="仿宋" w:cs="仿宋"/>
          <w:color w:val="auto"/>
          <w:sz w:val="32"/>
          <w:szCs w:val="32"/>
          <w:highlight w:val="none"/>
        </w:rPr>
        <w:t>实得</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楷体" w:hAnsi="楷体" w:eastAsia="楷体" w:cs="楷体"/>
          <w:b/>
          <w:bCs/>
          <w:color w:val="auto"/>
          <w:sz w:val="32"/>
          <w:szCs w:val="32"/>
          <w:highlight w:val="none"/>
          <w:lang w:val="en-US" w:eastAsia="zh-CN"/>
        </w:rPr>
      </w:pPr>
      <w:bookmarkStart w:id="426" w:name="_Toc29378"/>
      <w:bookmarkStart w:id="427" w:name="_Toc9960"/>
      <w:r>
        <w:rPr>
          <w:rFonts w:hint="eastAsia" w:ascii="楷体" w:hAnsi="楷体" w:eastAsia="楷体" w:cs="楷体"/>
          <w:b/>
          <w:bCs/>
          <w:color w:val="auto"/>
          <w:sz w:val="32"/>
          <w:szCs w:val="32"/>
          <w:highlight w:val="none"/>
        </w:rPr>
        <w:t>2.3.4.</w:t>
      </w:r>
      <w:r>
        <w:rPr>
          <w:rFonts w:hint="eastAsia" w:ascii="楷体" w:hAnsi="楷体" w:eastAsia="楷体" w:cs="楷体"/>
          <w:b/>
          <w:bCs/>
          <w:color w:val="auto"/>
          <w:sz w:val="32"/>
          <w:szCs w:val="32"/>
          <w:highlight w:val="none"/>
          <w:lang w:val="en-US" w:eastAsia="zh-CN"/>
        </w:rPr>
        <w:t>5</w:t>
      </w:r>
      <w:r>
        <w:rPr>
          <w:rFonts w:hint="eastAsia" w:ascii="楷体" w:hAnsi="楷体" w:eastAsia="楷体" w:cs="楷体"/>
          <w:b/>
          <w:bCs/>
          <w:color w:val="auto"/>
          <w:sz w:val="32"/>
          <w:szCs w:val="32"/>
          <w:highlight w:val="none"/>
        </w:rPr>
        <w:t>满意度</w:t>
      </w:r>
      <w:bookmarkEnd w:id="426"/>
      <w:bookmarkEnd w:id="427"/>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通过调查问卷，评价小组采用</w:t>
      </w:r>
      <w:r>
        <w:rPr>
          <w:rFonts w:hint="eastAsia" w:ascii="仿宋" w:hAnsi="仿宋" w:eastAsia="仿宋" w:cs="仿宋"/>
          <w:color w:val="auto"/>
          <w:sz w:val="32"/>
          <w:szCs w:val="32"/>
          <w:highlight w:val="none"/>
          <w:lang w:eastAsia="zh-CN"/>
        </w:rPr>
        <w:t>现场调查和电话调查相结合方式</w:t>
      </w:r>
      <w:r>
        <w:rPr>
          <w:rFonts w:hint="eastAsia" w:ascii="仿宋" w:hAnsi="仿宋" w:eastAsia="仿宋" w:cs="仿宋"/>
          <w:color w:val="auto"/>
          <w:sz w:val="32"/>
          <w:szCs w:val="32"/>
          <w:highlight w:val="none"/>
        </w:rPr>
        <w:t>填写调查问卷。调查了项目实施单位和</w:t>
      </w:r>
      <w:r>
        <w:rPr>
          <w:rFonts w:hint="eastAsia" w:ascii="仿宋" w:hAnsi="仿宋" w:eastAsia="仿宋" w:cs="仿宋"/>
          <w:color w:val="auto"/>
          <w:sz w:val="32"/>
          <w:szCs w:val="32"/>
          <w:highlight w:val="none"/>
          <w:lang w:eastAsia="zh-CN"/>
        </w:rPr>
        <w:t>丧事经办人</w:t>
      </w:r>
      <w:r>
        <w:rPr>
          <w:rFonts w:hint="eastAsia" w:ascii="仿宋" w:hAnsi="仿宋" w:eastAsia="仿宋" w:cs="仿宋"/>
          <w:color w:val="auto"/>
          <w:sz w:val="32"/>
          <w:szCs w:val="32"/>
          <w:highlight w:val="none"/>
        </w:rPr>
        <w:t>二类人群，调查内容包括项目业务管理水平、项目产生的经济和社会效益等方面。综合</w:t>
      </w:r>
      <w:r>
        <w:rPr>
          <w:rFonts w:hint="eastAsia" w:ascii="仿宋" w:hAnsi="仿宋" w:eastAsia="仿宋" w:cs="仿宋"/>
          <w:color w:val="auto"/>
          <w:sz w:val="32"/>
          <w:szCs w:val="32"/>
          <w:highlight w:val="none"/>
          <w:lang w:eastAsia="zh-CN"/>
        </w:rPr>
        <w:t>满意度</w:t>
      </w:r>
      <w:r>
        <w:rPr>
          <w:rFonts w:hint="eastAsia" w:ascii="仿宋" w:hAnsi="仿宋" w:eastAsia="仿宋" w:cs="仿宋"/>
          <w:color w:val="auto"/>
          <w:sz w:val="32"/>
          <w:szCs w:val="32"/>
          <w:highlight w:val="none"/>
          <w:lang w:val="en-US" w:eastAsia="zh-CN"/>
        </w:rPr>
        <w:t>100%。</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楷体" w:hAnsi="楷体" w:eastAsia="楷体" w:cs="楷体"/>
          <w:b/>
          <w:bCs/>
          <w:color w:val="auto"/>
          <w:sz w:val="32"/>
          <w:szCs w:val="32"/>
          <w:highlight w:val="none"/>
        </w:rPr>
      </w:pPr>
      <w:bookmarkStart w:id="428" w:name="_Toc9597"/>
      <w:bookmarkStart w:id="429" w:name="_Toc24183"/>
      <w:bookmarkStart w:id="430" w:name="_Toc31054"/>
      <w:r>
        <w:rPr>
          <w:rFonts w:hint="eastAsia" w:ascii="楷体" w:hAnsi="楷体" w:eastAsia="楷体" w:cs="楷体"/>
          <w:b/>
          <w:bCs/>
          <w:color w:val="auto"/>
          <w:sz w:val="32"/>
          <w:szCs w:val="32"/>
          <w:highlight w:val="none"/>
        </w:rPr>
        <w:t>2.3.5上年度评价结果应用情况</w:t>
      </w:r>
      <w:bookmarkEnd w:id="428"/>
      <w:bookmarkEnd w:id="429"/>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bookmarkStart w:id="431" w:name="_Toc40281677"/>
      <w:r>
        <w:rPr>
          <w:rFonts w:hint="eastAsia" w:ascii="仿宋" w:hAnsi="仿宋" w:eastAsia="仿宋" w:cs="仿宋"/>
          <w:color w:val="auto"/>
          <w:sz w:val="32"/>
          <w:szCs w:val="32"/>
          <w:highlight w:val="none"/>
          <w:lang w:eastAsia="zh-CN"/>
        </w:rPr>
        <w:t>嘉鱼县</w:t>
      </w:r>
      <w:r>
        <w:rPr>
          <w:rFonts w:hint="eastAsia" w:ascii="仿宋" w:hAnsi="仿宋" w:eastAsia="仿宋" w:cs="仿宋"/>
          <w:color w:val="auto"/>
          <w:sz w:val="32"/>
          <w:szCs w:val="32"/>
          <w:highlight w:val="none"/>
          <w:lang w:val="en-US" w:eastAsia="zh-CN"/>
        </w:rPr>
        <w:t>城乡居民免除基本殡葬服务费</w:t>
      </w:r>
      <w:r>
        <w:rPr>
          <w:rFonts w:hint="eastAsia" w:ascii="仿宋" w:hAnsi="仿宋" w:eastAsia="仿宋" w:cs="仿宋"/>
          <w:color w:val="auto"/>
          <w:sz w:val="32"/>
          <w:szCs w:val="32"/>
          <w:highlight w:val="none"/>
        </w:rPr>
        <w:t>以前年度</w:t>
      </w:r>
      <w:r>
        <w:rPr>
          <w:rFonts w:hint="eastAsia" w:ascii="仿宋" w:hAnsi="仿宋" w:eastAsia="仿宋" w:cs="仿宋"/>
          <w:color w:val="auto"/>
          <w:sz w:val="32"/>
          <w:szCs w:val="32"/>
          <w:highlight w:val="none"/>
          <w:lang w:eastAsia="zh-CN"/>
        </w:rPr>
        <w:t>未</w:t>
      </w:r>
      <w:r>
        <w:rPr>
          <w:rFonts w:hint="eastAsia" w:ascii="仿宋" w:hAnsi="仿宋" w:eastAsia="仿宋" w:cs="仿宋"/>
          <w:color w:val="auto"/>
          <w:sz w:val="32"/>
          <w:szCs w:val="32"/>
          <w:highlight w:val="none"/>
        </w:rPr>
        <w:t>纳入重点绩效评价范围，因此无相关结果应用情况。</w:t>
      </w:r>
    </w:p>
    <w:bookmarkEnd w:id="431"/>
    <w:p>
      <w:pPr>
        <w:pStyle w:val="2"/>
        <w:keepNext w:val="0"/>
        <w:keepLines w:val="0"/>
        <w:pageBreakBefore w:val="0"/>
        <w:widowControl w:val="0"/>
        <w:kinsoku/>
        <w:wordWrap/>
        <w:overflowPunct/>
        <w:topLinePunct w:val="0"/>
        <w:autoSpaceDE/>
        <w:autoSpaceDN/>
        <w:bidi w:val="0"/>
        <w:adjustRightInd/>
        <w:snapToGrid/>
        <w:spacing w:before="0" w:after="0" w:line="360" w:lineRule="auto"/>
        <w:ind w:right="0" w:firstLine="643" w:firstLineChars="200"/>
        <w:textAlignment w:val="auto"/>
        <w:rPr>
          <w:rFonts w:hint="eastAsia" w:ascii="楷体" w:hAnsi="楷体" w:eastAsia="楷体" w:cs="楷体"/>
          <w:b/>
          <w:bCs/>
          <w:color w:val="auto"/>
          <w:sz w:val="32"/>
          <w:szCs w:val="32"/>
          <w:highlight w:val="none"/>
        </w:rPr>
      </w:pPr>
      <w:bookmarkStart w:id="432" w:name="_Toc18209"/>
      <w:bookmarkStart w:id="433" w:name="_Toc25597"/>
      <w:r>
        <w:rPr>
          <w:rFonts w:hint="eastAsia" w:ascii="楷体" w:hAnsi="楷体" w:eastAsia="楷体" w:cs="楷体"/>
          <w:b/>
          <w:bCs/>
          <w:color w:val="auto"/>
          <w:sz w:val="32"/>
          <w:szCs w:val="32"/>
          <w:highlight w:val="none"/>
        </w:rPr>
        <w:t>2.3.6其他佐证材料</w:t>
      </w:r>
      <w:bookmarkEnd w:id="430"/>
      <w:bookmarkEnd w:id="432"/>
      <w:bookmarkEnd w:id="433"/>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本次评价根据工作需要，</w:t>
      </w:r>
      <w:r>
        <w:rPr>
          <w:rFonts w:hint="eastAsia" w:ascii="仿宋" w:hAnsi="仿宋" w:eastAsia="仿宋" w:cs="仿宋"/>
          <w:color w:val="auto"/>
          <w:sz w:val="32"/>
          <w:szCs w:val="32"/>
          <w:highlight w:val="none"/>
          <w:lang w:val="en-US" w:eastAsia="zh-CN"/>
        </w:rPr>
        <w:t>我们收集了相关原始资料及项目组现场核查的相关基础数据表、图片、调查问卷等。</w:t>
      </w:r>
    </w:p>
    <w:bookmarkEnd w:id="281"/>
    <w:bookmarkEnd w:id="282"/>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绩效评价评分表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专项资金收支明细表</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绩效评价调查问卷统计表</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评价机构营业执照复印件</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.评价机构执业证书复印件</w:t>
      </w:r>
    </w:p>
    <w:p>
      <w:pPr>
        <w:keepNext w:val="0"/>
        <w:keepLines w:val="0"/>
        <w:pageBreakBefore w:val="0"/>
        <w:widowControl w:val="0"/>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.主评人执业资格证书复印件</w:t>
      </w:r>
    </w:p>
    <w:p>
      <w:pPr>
        <w:pageBreakBefore w:val="0"/>
        <w:widowControl w:val="0"/>
        <w:shd w:val="clear" w:color="auto" w:fill="auto"/>
        <w:kinsoku/>
        <w:wordWrap/>
        <w:overflowPunct/>
        <w:topLinePunct w:val="0"/>
        <w:autoSpaceDE/>
        <w:autoSpaceDN/>
        <w:bidi w:val="0"/>
        <w:adjustRightInd/>
        <w:snapToGrid/>
        <w:spacing w:line="360" w:lineRule="auto"/>
        <w:ind w:right="0" w:firstLine="5760" w:firstLineChars="1800"/>
        <w:textAlignment w:val="auto"/>
        <w:rPr>
          <w:rFonts w:hint="eastAsia" w:ascii="仿宋" w:hAnsi="仿宋" w:eastAsia="仿宋" w:cs="仿宋"/>
          <w:bCs/>
          <w:sz w:val="32"/>
          <w:szCs w:val="32"/>
          <w:highlight w:val="none"/>
        </w:rPr>
      </w:pPr>
      <w:bookmarkStart w:id="434" w:name="_Toc346109172"/>
      <w:r>
        <w:rPr>
          <w:rFonts w:hint="eastAsia" w:ascii="仿宋" w:hAnsi="仿宋" w:eastAsia="仿宋" w:cs="仿宋"/>
          <w:bCs/>
          <w:sz w:val="32"/>
          <w:szCs w:val="32"/>
          <w:highlight w:val="none"/>
        </w:rPr>
        <w:t>主评人：</w:t>
      </w:r>
    </w:p>
    <w:p>
      <w:pPr>
        <w:pageBreakBefore w:val="0"/>
        <w:widowControl w:val="0"/>
        <w:shd w:val="clear" w:color="auto" w:fill="auto"/>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湖北永兴会计师事务有限责任公司</w:t>
      </w:r>
    </w:p>
    <w:p>
      <w:pPr>
        <w:pageBreakBefore w:val="0"/>
        <w:widowControl w:val="0"/>
        <w:shd w:val="clear" w:color="auto" w:fill="auto"/>
        <w:kinsoku/>
        <w:wordWrap/>
        <w:overflowPunct/>
        <w:topLinePunct w:val="0"/>
        <w:autoSpaceDE/>
        <w:autoSpaceDN/>
        <w:bidi w:val="0"/>
        <w:adjustRightInd/>
        <w:snapToGrid/>
        <w:spacing w:line="360" w:lineRule="auto"/>
        <w:ind w:right="0"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 xml:space="preserve">        中国   湖北          </w:t>
      </w:r>
    </w:p>
    <w:p>
      <w:pPr>
        <w:pageBreakBefore w:val="0"/>
        <w:widowControl w:val="0"/>
        <w:shd w:val="clear" w:color="auto" w:fill="auto"/>
        <w:kinsoku/>
        <w:wordWrap/>
        <w:overflowPunct/>
        <w:topLinePunct w:val="0"/>
        <w:autoSpaceDE/>
        <w:autoSpaceDN/>
        <w:bidi w:val="0"/>
        <w:adjustRightInd/>
        <w:snapToGrid/>
        <w:spacing w:line="360" w:lineRule="auto"/>
        <w:ind w:right="0" w:firstLine="5760" w:firstLineChars="18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主评人：</w:t>
      </w:r>
    </w:p>
    <w:p>
      <w:pPr>
        <w:pageBreakBefore w:val="0"/>
        <w:widowControl w:val="0"/>
        <w:shd w:val="clear" w:color="auto" w:fill="auto"/>
        <w:kinsoku/>
        <w:wordWrap/>
        <w:overflowPunct/>
        <w:topLinePunct w:val="0"/>
        <w:autoSpaceDE/>
        <w:autoSpaceDN/>
        <w:bidi w:val="0"/>
        <w:adjustRightInd/>
        <w:snapToGrid/>
        <w:spacing w:line="360" w:lineRule="auto"/>
        <w:ind w:right="0"/>
        <w:jc w:val="right"/>
        <w:textAlignment w:val="auto"/>
        <w:rPr>
          <w:rFonts w:hint="default" w:ascii="仿宋" w:hAnsi="仿宋" w:eastAsia="仿宋"/>
          <w:bCs/>
          <w:sz w:val="32"/>
          <w:szCs w:val="32"/>
          <w:highlight w:val="yellow"/>
          <w:lang w:val="en-US" w:eastAsia="zh-CN"/>
        </w:rPr>
      </w:pPr>
      <w:r>
        <w:rPr>
          <w:rFonts w:hint="eastAsia" w:ascii="仿宋" w:hAnsi="仿宋" w:eastAsia="仿宋" w:cs="仿宋"/>
          <w:bCs/>
          <w:sz w:val="32"/>
          <w:szCs w:val="32"/>
          <w:highlight w:val="none"/>
          <w:lang w:eastAsia="zh-CN"/>
        </w:rPr>
        <w:t>二</w:t>
      </w:r>
      <w:r>
        <w:rPr>
          <w:rFonts w:hint="eastAsia" w:ascii="仿宋" w:hAnsi="仿宋" w:eastAsia="仿宋" w:cs="仿宋"/>
          <w:bCs/>
          <w:sz w:val="32"/>
          <w:szCs w:val="32"/>
          <w:highlight w:val="none"/>
          <w:lang w:val="en-US" w:eastAsia="zh-CN"/>
        </w:rPr>
        <w:t>0二二年九月二十八日</w:t>
      </w:r>
      <w:bookmarkEnd w:id="434"/>
    </w:p>
    <w:sectPr>
      <w:headerReference r:id="rId4" w:type="default"/>
      <w:footerReference r:id="rId5" w:type="default"/>
      <w:pgSz w:w="11906" w:h="16838"/>
      <w:pgMar w:top="2098" w:right="1474" w:bottom="1984" w:left="1587" w:header="851" w:footer="907" w:gutter="0"/>
      <w:pgNumType w:fmt="numberInDash"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Wingdings 2">
    <w:altName w:val="Wingdings"/>
    <w:panose1 w:val="05020102010507070707"/>
    <w:charset w:val="02"/>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left" w:pos="5359"/>
        <w:tab w:val="clear" w:pos="4153"/>
      </w:tabs>
      <w:jc w:val="both"/>
      <w:rPr>
        <w:rFonts w:hint="eastAsia"/>
      </w:rPr>
    </w:pPr>
    <w:r>
      <w:rPr>
        <w:rFonts w:hint="eastAsia"/>
      </w:rPr>
      <w:t>湖北永兴会计师事务有限责任公司</w:t>
    </w:r>
    <w:r>
      <w:rPr>
        <w:rFonts w:hint="eastAsia"/>
      </w:rPr>
      <w:tab/>
    </w:r>
    <w:r>
      <w:rPr>
        <w:rFonts w:hint="eastAsia"/>
      </w:rPr>
      <w:t xml:space="preserve">            联系电话：0715-8909616</w:t>
    </w:r>
  </w:p>
  <w:p>
    <w:pPr>
      <w:pStyle w:val="23"/>
      <w:jc w:val="both"/>
      <w:rPr>
        <w:rFonts w:hint="eastAsia"/>
      </w:rPr>
    </w:pPr>
    <w:r>
      <w:rPr>
        <w:rFonts w:hint="eastAsia"/>
      </w:rPr>
      <w:t>地址：咸宁市金桂路149号                                                电子邮箱：</w:t>
    </w:r>
    <w:r>
      <w:rPr>
        <w:rFonts w:hint="eastAsia"/>
      </w:rPr>
      <w:fldChar w:fldCharType="begin"/>
    </w:r>
    <w:r>
      <w:rPr>
        <w:rFonts w:hint="eastAsia"/>
      </w:rPr>
      <w:instrText xml:space="preserve"> HYPERLINK "mailto:xnyongxing@163.com" </w:instrText>
    </w:r>
    <w:r>
      <w:rPr>
        <w:rFonts w:hint="eastAsia"/>
      </w:rPr>
      <w:fldChar w:fldCharType="separate"/>
    </w:r>
    <w:r>
      <w:rPr>
        <w:rStyle w:val="43"/>
        <w:rFonts w:hint="eastAsia"/>
      </w:rPr>
      <w:t>xnyongxing@163.com</w:t>
    </w:r>
    <w:r>
      <w:rPr>
        <w:rFonts w:hint="eastAsia"/>
      </w:rPr>
      <w:fldChar w:fldCharType="end"/>
    </w:r>
  </w:p>
  <w:p>
    <w:pPr>
      <w:pStyle w:val="23"/>
      <w:jc w:val="both"/>
      <w:rPr>
        <w:rFonts w:hint="eastAsia"/>
      </w:rPr>
    </w:pPr>
  </w:p>
  <w:p>
    <w:pPr>
      <w:pStyle w:val="23"/>
      <w:rPr>
        <w:rFonts w:hint="eastAsia"/>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37465</wp:posOffset>
              </wp:positionV>
              <wp:extent cx="1828800" cy="1828800"/>
              <wp:effectExtent l="0" t="0" r="0" b="0"/>
              <wp:wrapNone/>
              <wp:docPr id="2"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5" o:spid="_x0000_s1026" o:spt="202" type="#_x0000_t202" style="position:absolute;left:0pt;margin-top:2.95pt;height:144pt;width:144pt;mso-position-horizontal:right;mso-position-horizontal-relative:margin;mso-wrap-style:none;z-index:251659264;mso-width-relative:page;mso-height-relative:page;" filled="f" stroked="f" coordsize="21600,21600" o:gfxdata="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wQbD0wAAAAYBAAAPAAAAAAAA&#10;AAEAIAAAACIAAABkcnMvZG93bnJldi54bWxQSwECFAAUAAAACACHTuJAK/sWj94BAAC/AwAADgAA&#10;AAAAAAABACAAAAAiAQAAZHJzL2Uyb0RvYy54bWxQSwUGAAAAAAYABgBZAQAAcgUAAAAA&#10;">
              <v:fill on="f" focussize="0,0"/>
              <v:stroke on="f"/>
              <v:imagedata o:title=""/>
              <o:lock v:ext="edit" aspectratio="f"/>
              <v:textbox inset="0mm,0mm,0mm,0mm" style="mso-fit-shape-to-text:t;">
                <w:txbxContent>
                  <w:p>
                    <w:pPr>
                      <w:pStyle w:val="2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rFonts w:hint="eastAsia"/>
        <w:lang w:eastAsia="zh-CN"/>
      </w:rPr>
      <w:t>嘉鱼县</w:t>
    </w:r>
    <w:r>
      <w:rPr>
        <w:rFonts w:hint="eastAsia"/>
        <w:lang w:val="en-US" w:eastAsia="zh-CN"/>
      </w:rPr>
      <w:t>2021年度城乡居民免除基本殡葬服务费</w:t>
    </w:r>
    <w:r>
      <w:rPr>
        <w:rFonts w:hint="eastAsia"/>
        <w:lang w:eastAsia="zh-CN"/>
      </w:rPr>
      <w:t>项目</w:t>
    </w:r>
    <w:r>
      <w:rPr>
        <w:rFonts w:hint="eastAsia"/>
      </w:rPr>
      <w:t>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3MmJlZjkzYWIwN2JmYjRlYTUxODI5MDhmYTM2NjkifQ=="/>
  </w:docVars>
  <w:rsids>
    <w:rsidRoot w:val="00E246CE"/>
    <w:rsid w:val="00001D78"/>
    <w:rsid w:val="00002654"/>
    <w:rsid w:val="00002B5D"/>
    <w:rsid w:val="00003AED"/>
    <w:rsid w:val="00003C4C"/>
    <w:rsid w:val="00003EB7"/>
    <w:rsid w:val="00006926"/>
    <w:rsid w:val="00012A7B"/>
    <w:rsid w:val="00012DB5"/>
    <w:rsid w:val="00012F5F"/>
    <w:rsid w:val="00013066"/>
    <w:rsid w:val="00013A86"/>
    <w:rsid w:val="00016AA1"/>
    <w:rsid w:val="00016E8C"/>
    <w:rsid w:val="000170BE"/>
    <w:rsid w:val="00017D25"/>
    <w:rsid w:val="000200A2"/>
    <w:rsid w:val="00020C34"/>
    <w:rsid w:val="000219D6"/>
    <w:rsid w:val="00022332"/>
    <w:rsid w:val="00025465"/>
    <w:rsid w:val="000319CC"/>
    <w:rsid w:val="00031E00"/>
    <w:rsid w:val="00035172"/>
    <w:rsid w:val="00035291"/>
    <w:rsid w:val="0003707A"/>
    <w:rsid w:val="00037427"/>
    <w:rsid w:val="00037520"/>
    <w:rsid w:val="0004272E"/>
    <w:rsid w:val="000429F3"/>
    <w:rsid w:val="000468EB"/>
    <w:rsid w:val="00050EA1"/>
    <w:rsid w:val="0005227F"/>
    <w:rsid w:val="000569FA"/>
    <w:rsid w:val="0006241D"/>
    <w:rsid w:val="0006245C"/>
    <w:rsid w:val="00063E62"/>
    <w:rsid w:val="000663E4"/>
    <w:rsid w:val="0006653C"/>
    <w:rsid w:val="00067BA1"/>
    <w:rsid w:val="00070FD4"/>
    <w:rsid w:val="00073B2B"/>
    <w:rsid w:val="00075727"/>
    <w:rsid w:val="00075B71"/>
    <w:rsid w:val="00075D6C"/>
    <w:rsid w:val="00075DD7"/>
    <w:rsid w:val="000765D9"/>
    <w:rsid w:val="0007694F"/>
    <w:rsid w:val="0007770D"/>
    <w:rsid w:val="0007788B"/>
    <w:rsid w:val="00080376"/>
    <w:rsid w:val="00080BA0"/>
    <w:rsid w:val="00081B7D"/>
    <w:rsid w:val="00081BE1"/>
    <w:rsid w:val="00084846"/>
    <w:rsid w:val="00084850"/>
    <w:rsid w:val="00085EF4"/>
    <w:rsid w:val="0008766A"/>
    <w:rsid w:val="00091206"/>
    <w:rsid w:val="00091A4E"/>
    <w:rsid w:val="00092074"/>
    <w:rsid w:val="0009353B"/>
    <w:rsid w:val="000946C7"/>
    <w:rsid w:val="00094BB9"/>
    <w:rsid w:val="0009673A"/>
    <w:rsid w:val="00096F71"/>
    <w:rsid w:val="000973B7"/>
    <w:rsid w:val="000979D3"/>
    <w:rsid w:val="000A02BD"/>
    <w:rsid w:val="000A432D"/>
    <w:rsid w:val="000A4F64"/>
    <w:rsid w:val="000A50D5"/>
    <w:rsid w:val="000A5FE4"/>
    <w:rsid w:val="000A6988"/>
    <w:rsid w:val="000A7AB2"/>
    <w:rsid w:val="000B0E88"/>
    <w:rsid w:val="000B2389"/>
    <w:rsid w:val="000B28BD"/>
    <w:rsid w:val="000B3542"/>
    <w:rsid w:val="000B3F78"/>
    <w:rsid w:val="000B3FE7"/>
    <w:rsid w:val="000B409B"/>
    <w:rsid w:val="000B522E"/>
    <w:rsid w:val="000B6653"/>
    <w:rsid w:val="000B7685"/>
    <w:rsid w:val="000B77A0"/>
    <w:rsid w:val="000B7DCC"/>
    <w:rsid w:val="000C32C7"/>
    <w:rsid w:val="000C36EF"/>
    <w:rsid w:val="000C3DE8"/>
    <w:rsid w:val="000C3EE4"/>
    <w:rsid w:val="000C444D"/>
    <w:rsid w:val="000C7670"/>
    <w:rsid w:val="000D31B5"/>
    <w:rsid w:val="000D3FD4"/>
    <w:rsid w:val="000D58B7"/>
    <w:rsid w:val="000D6320"/>
    <w:rsid w:val="000D6BC6"/>
    <w:rsid w:val="000D6E1A"/>
    <w:rsid w:val="000E01BB"/>
    <w:rsid w:val="000E0E32"/>
    <w:rsid w:val="000E22BD"/>
    <w:rsid w:val="000E3873"/>
    <w:rsid w:val="000E3A5E"/>
    <w:rsid w:val="000E459C"/>
    <w:rsid w:val="000E5591"/>
    <w:rsid w:val="000E5C43"/>
    <w:rsid w:val="000E7A8E"/>
    <w:rsid w:val="000F1DBF"/>
    <w:rsid w:val="000F2065"/>
    <w:rsid w:val="000F2B93"/>
    <w:rsid w:val="000F3DF0"/>
    <w:rsid w:val="000F4FB4"/>
    <w:rsid w:val="000F5ABA"/>
    <w:rsid w:val="000F7E3D"/>
    <w:rsid w:val="0010124B"/>
    <w:rsid w:val="00102AE3"/>
    <w:rsid w:val="00103296"/>
    <w:rsid w:val="00106667"/>
    <w:rsid w:val="00110E89"/>
    <w:rsid w:val="00111C7A"/>
    <w:rsid w:val="0011233D"/>
    <w:rsid w:val="00114D39"/>
    <w:rsid w:val="001163AE"/>
    <w:rsid w:val="00117158"/>
    <w:rsid w:val="00117264"/>
    <w:rsid w:val="00117AEA"/>
    <w:rsid w:val="00117D0D"/>
    <w:rsid w:val="00117EAF"/>
    <w:rsid w:val="001216FF"/>
    <w:rsid w:val="00122983"/>
    <w:rsid w:val="00122ECC"/>
    <w:rsid w:val="001241FA"/>
    <w:rsid w:val="00124A24"/>
    <w:rsid w:val="001253B0"/>
    <w:rsid w:val="00125598"/>
    <w:rsid w:val="00125C49"/>
    <w:rsid w:val="00131922"/>
    <w:rsid w:val="001321D4"/>
    <w:rsid w:val="00132558"/>
    <w:rsid w:val="00133604"/>
    <w:rsid w:val="00133C47"/>
    <w:rsid w:val="00133F5B"/>
    <w:rsid w:val="001370E8"/>
    <w:rsid w:val="00137329"/>
    <w:rsid w:val="00142A4F"/>
    <w:rsid w:val="00143DBA"/>
    <w:rsid w:val="001444CD"/>
    <w:rsid w:val="001446EA"/>
    <w:rsid w:val="001503E6"/>
    <w:rsid w:val="00150FFD"/>
    <w:rsid w:val="0015256E"/>
    <w:rsid w:val="00154990"/>
    <w:rsid w:val="00155353"/>
    <w:rsid w:val="00156BD3"/>
    <w:rsid w:val="0016046D"/>
    <w:rsid w:val="00161F53"/>
    <w:rsid w:val="00163A47"/>
    <w:rsid w:val="00163C28"/>
    <w:rsid w:val="00167474"/>
    <w:rsid w:val="001701C7"/>
    <w:rsid w:val="00170299"/>
    <w:rsid w:val="00175A49"/>
    <w:rsid w:val="001766B9"/>
    <w:rsid w:val="00177A48"/>
    <w:rsid w:val="0018102C"/>
    <w:rsid w:val="00183BC9"/>
    <w:rsid w:val="00186FC7"/>
    <w:rsid w:val="00192F84"/>
    <w:rsid w:val="001938BC"/>
    <w:rsid w:val="00195222"/>
    <w:rsid w:val="001955BC"/>
    <w:rsid w:val="00196A64"/>
    <w:rsid w:val="001A18A7"/>
    <w:rsid w:val="001A1A14"/>
    <w:rsid w:val="001A1F7E"/>
    <w:rsid w:val="001A3618"/>
    <w:rsid w:val="001A3AE8"/>
    <w:rsid w:val="001A3C25"/>
    <w:rsid w:val="001A3C91"/>
    <w:rsid w:val="001B0B46"/>
    <w:rsid w:val="001B22C7"/>
    <w:rsid w:val="001B56A8"/>
    <w:rsid w:val="001B5C79"/>
    <w:rsid w:val="001B766C"/>
    <w:rsid w:val="001B76C3"/>
    <w:rsid w:val="001C0C06"/>
    <w:rsid w:val="001C4972"/>
    <w:rsid w:val="001C5028"/>
    <w:rsid w:val="001C767C"/>
    <w:rsid w:val="001D4BAF"/>
    <w:rsid w:val="001D592E"/>
    <w:rsid w:val="001E03E4"/>
    <w:rsid w:val="001E0C90"/>
    <w:rsid w:val="001E5E8F"/>
    <w:rsid w:val="001F0235"/>
    <w:rsid w:val="001F08A4"/>
    <w:rsid w:val="001F161F"/>
    <w:rsid w:val="001F16EB"/>
    <w:rsid w:val="001F2EF1"/>
    <w:rsid w:val="001F424E"/>
    <w:rsid w:val="001F4D8D"/>
    <w:rsid w:val="001F6691"/>
    <w:rsid w:val="001F66D9"/>
    <w:rsid w:val="001F7CA5"/>
    <w:rsid w:val="00201FE0"/>
    <w:rsid w:val="00202275"/>
    <w:rsid w:val="00202D2A"/>
    <w:rsid w:val="00205F87"/>
    <w:rsid w:val="00207148"/>
    <w:rsid w:val="00207DF8"/>
    <w:rsid w:val="0021131E"/>
    <w:rsid w:val="002115B1"/>
    <w:rsid w:val="00212DC7"/>
    <w:rsid w:val="002153D1"/>
    <w:rsid w:val="002170E7"/>
    <w:rsid w:val="00217C6E"/>
    <w:rsid w:val="00217D06"/>
    <w:rsid w:val="00220A8E"/>
    <w:rsid w:val="00233894"/>
    <w:rsid w:val="00233CF8"/>
    <w:rsid w:val="0023585F"/>
    <w:rsid w:val="00235BC2"/>
    <w:rsid w:val="00236001"/>
    <w:rsid w:val="002364E8"/>
    <w:rsid w:val="002376C9"/>
    <w:rsid w:val="00237896"/>
    <w:rsid w:val="00237AAC"/>
    <w:rsid w:val="002400B1"/>
    <w:rsid w:val="00244FFD"/>
    <w:rsid w:val="00246337"/>
    <w:rsid w:val="00246D44"/>
    <w:rsid w:val="0025064A"/>
    <w:rsid w:val="0025139D"/>
    <w:rsid w:val="0025169A"/>
    <w:rsid w:val="00252507"/>
    <w:rsid w:val="002608C5"/>
    <w:rsid w:val="002614CA"/>
    <w:rsid w:val="00261A72"/>
    <w:rsid w:val="00261BF3"/>
    <w:rsid w:val="00265C3B"/>
    <w:rsid w:val="002677DB"/>
    <w:rsid w:val="002704F0"/>
    <w:rsid w:val="00271D04"/>
    <w:rsid w:val="00273133"/>
    <w:rsid w:val="0027374E"/>
    <w:rsid w:val="002755F9"/>
    <w:rsid w:val="00275D80"/>
    <w:rsid w:val="00275E13"/>
    <w:rsid w:val="00275F6A"/>
    <w:rsid w:val="0028192D"/>
    <w:rsid w:val="0028204B"/>
    <w:rsid w:val="00282A5C"/>
    <w:rsid w:val="00284184"/>
    <w:rsid w:val="002847AD"/>
    <w:rsid w:val="00286077"/>
    <w:rsid w:val="002861CC"/>
    <w:rsid w:val="002871BB"/>
    <w:rsid w:val="00290968"/>
    <w:rsid w:val="00290E78"/>
    <w:rsid w:val="0029188B"/>
    <w:rsid w:val="00294F00"/>
    <w:rsid w:val="00295124"/>
    <w:rsid w:val="002960B8"/>
    <w:rsid w:val="00296577"/>
    <w:rsid w:val="002A176D"/>
    <w:rsid w:val="002A1944"/>
    <w:rsid w:val="002A1BD2"/>
    <w:rsid w:val="002A285B"/>
    <w:rsid w:val="002A4D15"/>
    <w:rsid w:val="002A6FE8"/>
    <w:rsid w:val="002A7151"/>
    <w:rsid w:val="002B1EA3"/>
    <w:rsid w:val="002B5F35"/>
    <w:rsid w:val="002B6E76"/>
    <w:rsid w:val="002B76BB"/>
    <w:rsid w:val="002C1CEF"/>
    <w:rsid w:val="002C2E7D"/>
    <w:rsid w:val="002C4592"/>
    <w:rsid w:val="002C6007"/>
    <w:rsid w:val="002C722C"/>
    <w:rsid w:val="002C7628"/>
    <w:rsid w:val="002D18F9"/>
    <w:rsid w:val="002D1F1F"/>
    <w:rsid w:val="002D346C"/>
    <w:rsid w:val="002D35B5"/>
    <w:rsid w:val="002D6C76"/>
    <w:rsid w:val="002E2800"/>
    <w:rsid w:val="002E2EE0"/>
    <w:rsid w:val="002E40D2"/>
    <w:rsid w:val="002E57DB"/>
    <w:rsid w:val="002E622D"/>
    <w:rsid w:val="002F0C40"/>
    <w:rsid w:val="002F1C2C"/>
    <w:rsid w:val="002F4479"/>
    <w:rsid w:val="002F4E5E"/>
    <w:rsid w:val="002F56B4"/>
    <w:rsid w:val="002F5F30"/>
    <w:rsid w:val="0030123C"/>
    <w:rsid w:val="00301868"/>
    <w:rsid w:val="00302337"/>
    <w:rsid w:val="00303958"/>
    <w:rsid w:val="003044DF"/>
    <w:rsid w:val="00305E05"/>
    <w:rsid w:val="00306F0E"/>
    <w:rsid w:val="0030784E"/>
    <w:rsid w:val="00307BB1"/>
    <w:rsid w:val="00310D2A"/>
    <w:rsid w:val="00314070"/>
    <w:rsid w:val="00314F53"/>
    <w:rsid w:val="00315058"/>
    <w:rsid w:val="0031684D"/>
    <w:rsid w:val="00317677"/>
    <w:rsid w:val="00321C44"/>
    <w:rsid w:val="00321F01"/>
    <w:rsid w:val="00322375"/>
    <w:rsid w:val="003251CA"/>
    <w:rsid w:val="00325391"/>
    <w:rsid w:val="00325710"/>
    <w:rsid w:val="00330493"/>
    <w:rsid w:val="00331164"/>
    <w:rsid w:val="00331312"/>
    <w:rsid w:val="003326A3"/>
    <w:rsid w:val="003334C8"/>
    <w:rsid w:val="00336DA0"/>
    <w:rsid w:val="0033785D"/>
    <w:rsid w:val="00340B1E"/>
    <w:rsid w:val="00341159"/>
    <w:rsid w:val="0034345D"/>
    <w:rsid w:val="0034573C"/>
    <w:rsid w:val="00346286"/>
    <w:rsid w:val="0034644A"/>
    <w:rsid w:val="00350B7F"/>
    <w:rsid w:val="003511C0"/>
    <w:rsid w:val="00355B89"/>
    <w:rsid w:val="003606EB"/>
    <w:rsid w:val="00361227"/>
    <w:rsid w:val="0036377E"/>
    <w:rsid w:val="00363E19"/>
    <w:rsid w:val="00364020"/>
    <w:rsid w:val="00364061"/>
    <w:rsid w:val="00364754"/>
    <w:rsid w:val="00366B31"/>
    <w:rsid w:val="00366C41"/>
    <w:rsid w:val="003673C9"/>
    <w:rsid w:val="00367F7C"/>
    <w:rsid w:val="003703AE"/>
    <w:rsid w:val="00370836"/>
    <w:rsid w:val="0037458C"/>
    <w:rsid w:val="0037553D"/>
    <w:rsid w:val="00377F14"/>
    <w:rsid w:val="00380B08"/>
    <w:rsid w:val="0038138C"/>
    <w:rsid w:val="00381901"/>
    <w:rsid w:val="00382D19"/>
    <w:rsid w:val="003833AE"/>
    <w:rsid w:val="00384EAC"/>
    <w:rsid w:val="003853F2"/>
    <w:rsid w:val="003857E0"/>
    <w:rsid w:val="00385982"/>
    <w:rsid w:val="00385BBD"/>
    <w:rsid w:val="0038720D"/>
    <w:rsid w:val="003900AB"/>
    <w:rsid w:val="00392D99"/>
    <w:rsid w:val="0039402D"/>
    <w:rsid w:val="003941FE"/>
    <w:rsid w:val="003A2156"/>
    <w:rsid w:val="003A21D8"/>
    <w:rsid w:val="003A6ECF"/>
    <w:rsid w:val="003B1717"/>
    <w:rsid w:val="003B2A31"/>
    <w:rsid w:val="003B2A61"/>
    <w:rsid w:val="003B2C8C"/>
    <w:rsid w:val="003B484C"/>
    <w:rsid w:val="003B5343"/>
    <w:rsid w:val="003B56F8"/>
    <w:rsid w:val="003B6C73"/>
    <w:rsid w:val="003B781A"/>
    <w:rsid w:val="003C1423"/>
    <w:rsid w:val="003C1556"/>
    <w:rsid w:val="003C1B10"/>
    <w:rsid w:val="003C6611"/>
    <w:rsid w:val="003C730B"/>
    <w:rsid w:val="003D0203"/>
    <w:rsid w:val="003D1C6C"/>
    <w:rsid w:val="003D2097"/>
    <w:rsid w:val="003D2745"/>
    <w:rsid w:val="003D38E0"/>
    <w:rsid w:val="003D5412"/>
    <w:rsid w:val="003D6D38"/>
    <w:rsid w:val="003D726F"/>
    <w:rsid w:val="003E0AD9"/>
    <w:rsid w:val="003E18AD"/>
    <w:rsid w:val="003E2D24"/>
    <w:rsid w:val="003E3588"/>
    <w:rsid w:val="003E3740"/>
    <w:rsid w:val="003E5BC4"/>
    <w:rsid w:val="003E7CE3"/>
    <w:rsid w:val="003F1F02"/>
    <w:rsid w:val="003F3DA4"/>
    <w:rsid w:val="003F724E"/>
    <w:rsid w:val="003F7D7D"/>
    <w:rsid w:val="00400630"/>
    <w:rsid w:val="00400CD1"/>
    <w:rsid w:val="004026DB"/>
    <w:rsid w:val="00402BD0"/>
    <w:rsid w:val="004060F4"/>
    <w:rsid w:val="00407079"/>
    <w:rsid w:val="00407328"/>
    <w:rsid w:val="0040798B"/>
    <w:rsid w:val="00411385"/>
    <w:rsid w:val="0041244E"/>
    <w:rsid w:val="0041465A"/>
    <w:rsid w:val="004167D4"/>
    <w:rsid w:val="0041741E"/>
    <w:rsid w:val="00417446"/>
    <w:rsid w:val="00420057"/>
    <w:rsid w:val="00420515"/>
    <w:rsid w:val="00420E35"/>
    <w:rsid w:val="00420E6F"/>
    <w:rsid w:val="0042184B"/>
    <w:rsid w:val="00422577"/>
    <w:rsid w:val="00422E6C"/>
    <w:rsid w:val="004241AB"/>
    <w:rsid w:val="00424417"/>
    <w:rsid w:val="0042516C"/>
    <w:rsid w:val="00426564"/>
    <w:rsid w:val="00427546"/>
    <w:rsid w:val="0043059D"/>
    <w:rsid w:val="00431F38"/>
    <w:rsid w:val="00431FB7"/>
    <w:rsid w:val="00434B75"/>
    <w:rsid w:val="004407AE"/>
    <w:rsid w:val="00442759"/>
    <w:rsid w:val="00443568"/>
    <w:rsid w:val="00443711"/>
    <w:rsid w:val="00445C1D"/>
    <w:rsid w:val="00445E74"/>
    <w:rsid w:val="00452146"/>
    <w:rsid w:val="004549A5"/>
    <w:rsid w:val="00454FE0"/>
    <w:rsid w:val="00456572"/>
    <w:rsid w:val="00456EFF"/>
    <w:rsid w:val="0045799E"/>
    <w:rsid w:val="004607F8"/>
    <w:rsid w:val="004611E1"/>
    <w:rsid w:val="00462FFF"/>
    <w:rsid w:val="004716BD"/>
    <w:rsid w:val="00471793"/>
    <w:rsid w:val="00471B38"/>
    <w:rsid w:val="00471C76"/>
    <w:rsid w:val="00472560"/>
    <w:rsid w:val="00472CE4"/>
    <w:rsid w:val="0047348B"/>
    <w:rsid w:val="0047383C"/>
    <w:rsid w:val="00473857"/>
    <w:rsid w:val="00474BCD"/>
    <w:rsid w:val="00476659"/>
    <w:rsid w:val="004805D8"/>
    <w:rsid w:val="00480A0B"/>
    <w:rsid w:val="004821C2"/>
    <w:rsid w:val="00484236"/>
    <w:rsid w:val="00484D2D"/>
    <w:rsid w:val="00491BBD"/>
    <w:rsid w:val="004A0832"/>
    <w:rsid w:val="004A16E3"/>
    <w:rsid w:val="004A254B"/>
    <w:rsid w:val="004A3655"/>
    <w:rsid w:val="004A3A20"/>
    <w:rsid w:val="004A4FBA"/>
    <w:rsid w:val="004A6741"/>
    <w:rsid w:val="004A72DB"/>
    <w:rsid w:val="004A761C"/>
    <w:rsid w:val="004B1A03"/>
    <w:rsid w:val="004B239D"/>
    <w:rsid w:val="004B35F7"/>
    <w:rsid w:val="004B5449"/>
    <w:rsid w:val="004B644C"/>
    <w:rsid w:val="004B7025"/>
    <w:rsid w:val="004C2349"/>
    <w:rsid w:val="004C4CBC"/>
    <w:rsid w:val="004C4F4B"/>
    <w:rsid w:val="004C7E5B"/>
    <w:rsid w:val="004D18C4"/>
    <w:rsid w:val="004D2096"/>
    <w:rsid w:val="004D2D3E"/>
    <w:rsid w:val="004D32A0"/>
    <w:rsid w:val="004D3AC7"/>
    <w:rsid w:val="004D440D"/>
    <w:rsid w:val="004D5922"/>
    <w:rsid w:val="004D5DAD"/>
    <w:rsid w:val="004E0029"/>
    <w:rsid w:val="004E03C6"/>
    <w:rsid w:val="004E0F4E"/>
    <w:rsid w:val="004E1F84"/>
    <w:rsid w:val="004E613E"/>
    <w:rsid w:val="004E76E8"/>
    <w:rsid w:val="004E7C0B"/>
    <w:rsid w:val="004F23E7"/>
    <w:rsid w:val="004F363E"/>
    <w:rsid w:val="004F3C08"/>
    <w:rsid w:val="004F445B"/>
    <w:rsid w:val="004F4A09"/>
    <w:rsid w:val="005011F6"/>
    <w:rsid w:val="00501CDF"/>
    <w:rsid w:val="00501EA6"/>
    <w:rsid w:val="00502869"/>
    <w:rsid w:val="00502BE9"/>
    <w:rsid w:val="00504C4F"/>
    <w:rsid w:val="00505BCD"/>
    <w:rsid w:val="0050730E"/>
    <w:rsid w:val="00507DEF"/>
    <w:rsid w:val="005102AC"/>
    <w:rsid w:val="00510A0A"/>
    <w:rsid w:val="00510E76"/>
    <w:rsid w:val="00512180"/>
    <w:rsid w:val="00512267"/>
    <w:rsid w:val="0051342E"/>
    <w:rsid w:val="005145C0"/>
    <w:rsid w:val="005146C7"/>
    <w:rsid w:val="0051705B"/>
    <w:rsid w:val="00517FCA"/>
    <w:rsid w:val="005202E7"/>
    <w:rsid w:val="00521360"/>
    <w:rsid w:val="005222D6"/>
    <w:rsid w:val="00524C7D"/>
    <w:rsid w:val="00530E64"/>
    <w:rsid w:val="005311CA"/>
    <w:rsid w:val="00532733"/>
    <w:rsid w:val="00533501"/>
    <w:rsid w:val="0053365A"/>
    <w:rsid w:val="00533F41"/>
    <w:rsid w:val="00536A36"/>
    <w:rsid w:val="005412FA"/>
    <w:rsid w:val="00543319"/>
    <w:rsid w:val="005453A8"/>
    <w:rsid w:val="005462C9"/>
    <w:rsid w:val="0054738E"/>
    <w:rsid w:val="00547F7F"/>
    <w:rsid w:val="00553602"/>
    <w:rsid w:val="00555F1C"/>
    <w:rsid w:val="005563D5"/>
    <w:rsid w:val="00557355"/>
    <w:rsid w:val="00560621"/>
    <w:rsid w:val="00560F94"/>
    <w:rsid w:val="005629F0"/>
    <w:rsid w:val="00562BBD"/>
    <w:rsid w:val="00562D23"/>
    <w:rsid w:val="005633F2"/>
    <w:rsid w:val="0056430D"/>
    <w:rsid w:val="00564BC2"/>
    <w:rsid w:val="00565ACC"/>
    <w:rsid w:val="0056661A"/>
    <w:rsid w:val="00567182"/>
    <w:rsid w:val="005701ED"/>
    <w:rsid w:val="00571C51"/>
    <w:rsid w:val="005730F4"/>
    <w:rsid w:val="00573234"/>
    <w:rsid w:val="005738A6"/>
    <w:rsid w:val="00573FC3"/>
    <w:rsid w:val="00574377"/>
    <w:rsid w:val="00574831"/>
    <w:rsid w:val="0057540E"/>
    <w:rsid w:val="00576050"/>
    <w:rsid w:val="005767C3"/>
    <w:rsid w:val="005802D3"/>
    <w:rsid w:val="00580E2E"/>
    <w:rsid w:val="00583A0E"/>
    <w:rsid w:val="00584850"/>
    <w:rsid w:val="00584AAD"/>
    <w:rsid w:val="00585F2C"/>
    <w:rsid w:val="0058715C"/>
    <w:rsid w:val="00592631"/>
    <w:rsid w:val="00593117"/>
    <w:rsid w:val="0059537B"/>
    <w:rsid w:val="0059547B"/>
    <w:rsid w:val="00595888"/>
    <w:rsid w:val="00597989"/>
    <w:rsid w:val="00597D69"/>
    <w:rsid w:val="005A101C"/>
    <w:rsid w:val="005A19B7"/>
    <w:rsid w:val="005A3C09"/>
    <w:rsid w:val="005A421B"/>
    <w:rsid w:val="005A44CB"/>
    <w:rsid w:val="005A6505"/>
    <w:rsid w:val="005B0B9D"/>
    <w:rsid w:val="005B414A"/>
    <w:rsid w:val="005B54E6"/>
    <w:rsid w:val="005B5756"/>
    <w:rsid w:val="005C2E9D"/>
    <w:rsid w:val="005C33B5"/>
    <w:rsid w:val="005C4F96"/>
    <w:rsid w:val="005C6288"/>
    <w:rsid w:val="005C6692"/>
    <w:rsid w:val="005C69B1"/>
    <w:rsid w:val="005C6C02"/>
    <w:rsid w:val="005D11BD"/>
    <w:rsid w:val="005D120A"/>
    <w:rsid w:val="005D2617"/>
    <w:rsid w:val="005D7BF0"/>
    <w:rsid w:val="005D7E81"/>
    <w:rsid w:val="005E13FD"/>
    <w:rsid w:val="005E3171"/>
    <w:rsid w:val="005E3C1E"/>
    <w:rsid w:val="005E3C86"/>
    <w:rsid w:val="005E411E"/>
    <w:rsid w:val="005E7315"/>
    <w:rsid w:val="005F2939"/>
    <w:rsid w:val="005F310C"/>
    <w:rsid w:val="005F61C9"/>
    <w:rsid w:val="005F69E8"/>
    <w:rsid w:val="00601524"/>
    <w:rsid w:val="00601545"/>
    <w:rsid w:val="00602964"/>
    <w:rsid w:val="00602EE7"/>
    <w:rsid w:val="006038D3"/>
    <w:rsid w:val="006059D3"/>
    <w:rsid w:val="0060745F"/>
    <w:rsid w:val="00607C87"/>
    <w:rsid w:val="00607E7A"/>
    <w:rsid w:val="006112F8"/>
    <w:rsid w:val="00612AF4"/>
    <w:rsid w:val="00613590"/>
    <w:rsid w:val="00613FEB"/>
    <w:rsid w:val="0061534B"/>
    <w:rsid w:val="00621ECD"/>
    <w:rsid w:val="0062325F"/>
    <w:rsid w:val="00626214"/>
    <w:rsid w:val="0062730C"/>
    <w:rsid w:val="0062766E"/>
    <w:rsid w:val="0063034D"/>
    <w:rsid w:val="0063044D"/>
    <w:rsid w:val="00631B6A"/>
    <w:rsid w:val="00631F70"/>
    <w:rsid w:val="00633218"/>
    <w:rsid w:val="00633942"/>
    <w:rsid w:val="00633D5B"/>
    <w:rsid w:val="00636133"/>
    <w:rsid w:val="00636AD0"/>
    <w:rsid w:val="0063748E"/>
    <w:rsid w:val="00637876"/>
    <w:rsid w:val="00641AF1"/>
    <w:rsid w:val="00641F45"/>
    <w:rsid w:val="0064244C"/>
    <w:rsid w:val="0064273E"/>
    <w:rsid w:val="006430DB"/>
    <w:rsid w:val="00644983"/>
    <w:rsid w:val="00645283"/>
    <w:rsid w:val="0064640A"/>
    <w:rsid w:val="0064668D"/>
    <w:rsid w:val="00646789"/>
    <w:rsid w:val="006471C5"/>
    <w:rsid w:val="00647F0F"/>
    <w:rsid w:val="00652251"/>
    <w:rsid w:val="00653823"/>
    <w:rsid w:val="0065512E"/>
    <w:rsid w:val="00655AE3"/>
    <w:rsid w:val="00656CD3"/>
    <w:rsid w:val="00657E74"/>
    <w:rsid w:val="00657E79"/>
    <w:rsid w:val="00660011"/>
    <w:rsid w:val="00660D3D"/>
    <w:rsid w:val="006652C6"/>
    <w:rsid w:val="00671062"/>
    <w:rsid w:val="00672E0F"/>
    <w:rsid w:val="00673588"/>
    <w:rsid w:val="006768E0"/>
    <w:rsid w:val="00676D2D"/>
    <w:rsid w:val="00677F27"/>
    <w:rsid w:val="00681763"/>
    <w:rsid w:val="00681E01"/>
    <w:rsid w:val="00687B5B"/>
    <w:rsid w:val="00690B3D"/>
    <w:rsid w:val="0069146F"/>
    <w:rsid w:val="006914B2"/>
    <w:rsid w:val="00691FF4"/>
    <w:rsid w:val="00693489"/>
    <w:rsid w:val="0069456D"/>
    <w:rsid w:val="006955C3"/>
    <w:rsid w:val="006963DA"/>
    <w:rsid w:val="00696E44"/>
    <w:rsid w:val="006A0372"/>
    <w:rsid w:val="006A0AC1"/>
    <w:rsid w:val="006A0DDD"/>
    <w:rsid w:val="006A1068"/>
    <w:rsid w:val="006A17D6"/>
    <w:rsid w:val="006A38E1"/>
    <w:rsid w:val="006B07D8"/>
    <w:rsid w:val="006B1514"/>
    <w:rsid w:val="006B24FE"/>
    <w:rsid w:val="006B2751"/>
    <w:rsid w:val="006B4925"/>
    <w:rsid w:val="006B5642"/>
    <w:rsid w:val="006B7576"/>
    <w:rsid w:val="006B7C62"/>
    <w:rsid w:val="006C12D9"/>
    <w:rsid w:val="006C56FF"/>
    <w:rsid w:val="006C740D"/>
    <w:rsid w:val="006C7E55"/>
    <w:rsid w:val="006D0DB4"/>
    <w:rsid w:val="006D2BB6"/>
    <w:rsid w:val="006D378A"/>
    <w:rsid w:val="006D55F0"/>
    <w:rsid w:val="006D5CBE"/>
    <w:rsid w:val="006D7F31"/>
    <w:rsid w:val="006E053B"/>
    <w:rsid w:val="006E2B41"/>
    <w:rsid w:val="006E33A5"/>
    <w:rsid w:val="006E3403"/>
    <w:rsid w:val="006E344A"/>
    <w:rsid w:val="006E514E"/>
    <w:rsid w:val="006E7573"/>
    <w:rsid w:val="006E7868"/>
    <w:rsid w:val="006F05F7"/>
    <w:rsid w:val="006F1770"/>
    <w:rsid w:val="006F2D8A"/>
    <w:rsid w:val="006F42A4"/>
    <w:rsid w:val="006F4808"/>
    <w:rsid w:val="006F5E06"/>
    <w:rsid w:val="006F6322"/>
    <w:rsid w:val="006F6B53"/>
    <w:rsid w:val="0070087E"/>
    <w:rsid w:val="00700E90"/>
    <w:rsid w:val="007016FD"/>
    <w:rsid w:val="00702705"/>
    <w:rsid w:val="00703FE3"/>
    <w:rsid w:val="0070424E"/>
    <w:rsid w:val="0070712F"/>
    <w:rsid w:val="0071095B"/>
    <w:rsid w:val="00712C4F"/>
    <w:rsid w:val="00713310"/>
    <w:rsid w:val="00714F5B"/>
    <w:rsid w:val="0071571C"/>
    <w:rsid w:val="00715FAF"/>
    <w:rsid w:val="00716722"/>
    <w:rsid w:val="00716FF2"/>
    <w:rsid w:val="007216A9"/>
    <w:rsid w:val="00721A20"/>
    <w:rsid w:val="00724929"/>
    <w:rsid w:val="00724A35"/>
    <w:rsid w:val="007262DB"/>
    <w:rsid w:val="00726E5F"/>
    <w:rsid w:val="00730209"/>
    <w:rsid w:val="007309B4"/>
    <w:rsid w:val="00730A9D"/>
    <w:rsid w:val="0073194A"/>
    <w:rsid w:val="007343C8"/>
    <w:rsid w:val="00734A7B"/>
    <w:rsid w:val="00736F3F"/>
    <w:rsid w:val="00736F60"/>
    <w:rsid w:val="00740053"/>
    <w:rsid w:val="007400FA"/>
    <w:rsid w:val="00740215"/>
    <w:rsid w:val="0074112B"/>
    <w:rsid w:val="00741CB9"/>
    <w:rsid w:val="00742652"/>
    <w:rsid w:val="00742B00"/>
    <w:rsid w:val="0074558A"/>
    <w:rsid w:val="00746ECD"/>
    <w:rsid w:val="0074754E"/>
    <w:rsid w:val="0075090C"/>
    <w:rsid w:val="00753995"/>
    <w:rsid w:val="00756FC5"/>
    <w:rsid w:val="00762D97"/>
    <w:rsid w:val="00764BBA"/>
    <w:rsid w:val="00764DB1"/>
    <w:rsid w:val="00770EC6"/>
    <w:rsid w:val="0077127C"/>
    <w:rsid w:val="007740F0"/>
    <w:rsid w:val="00777158"/>
    <w:rsid w:val="00781305"/>
    <w:rsid w:val="007813BF"/>
    <w:rsid w:val="007832E1"/>
    <w:rsid w:val="00786D6B"/>
    <w:rsid w:val="0078729C"/>
    <w:rsid w:val="00787551"/>
    <w:rsid w:val="00790C8E"/>
    <w:rsid w:val="00791A0C"/>
    <w:rsid w:val="00792851"/>
    <w:rsid w:val="00796E10"/>
    <w:rsid w:val="00796F57"/>
    <w:rsid w:val="00797D5F"/>
    <w:rsid w:val="007A2F12"/>
    <w:rsid w:val="007A30A9"/>
    <w:rsid w:val="007A4B59"/>
    <w:rsid w:val="007A7238"/>
    <w:rsid w:val="007A7C12"/>
    <w:rsid w:val="007B0AD3"/>
    <w:rsid w:val="007B20AF"/>
    <w:rsid w:val="007B3BB6"/>
    <w:rsid w:val="007B4092"/>
    <w:rsid w:val="007B6010"/>
    <w:rsid w:val="007B6662"/>
    <w:rsid w:val="007B6B01"/>
    <w:rsid w:val="007C1A87"/>
    <w:rsid w:val="007C252A"/>
    <w:rsid w:val="007C38D7"/>
    <w:rsid w:val="007C3D23"/>
    <w:rsid w:val="007C4243"/>
    <w:rsid w:val="007C4B35"/>
    <w:rsid w:val="007D1154"/>
    <w:rsid w:val="007D1C4D"/>
    <w:rsid w:val="007D3466"/>
    <w:rsid w:val="007E2F64"/>
    <w:rsid w:val="007E301F"/>
    <w:rsid w:val="007E31DC"/>
    <w:rsid w:val="007E5259"/>
    <w:rsid w:val="007E6B71"/>
    <w:rsid w:val="007E75A7"/>
    <w:rsid w:val="007F139C"/>
    <w:rsid w:val="007F2106"/>
    <w:rsid w:val="007F242E"/>
    <w:rsid w:val="007F4C16"/>
    <w:rsid w:val="007F4DB4"/>
    <w:rsid w:val="008007C8"/>
    <w:rsid w:val="008046C6"/>
    <w:rsid w:val="00804AA7"/>
    <w:rsid w:val="008070CB"/>
    <w:rsid w:val="00807452"/>
    <w:rsid w:val="008109DD"/>
    <w:rsid w:val="008123C6"/>
    <w:rsid w:val="008133AA"/>
    <w:rsid w:val="00813BAD"/>
    <w:rsid w:val="00816A64"/>
    <w:rsid w:val="00820066"/>
    <w:rsid w:val="008219F9"/>
    <w:rsid w:val="00827A7E"/>
    <w:rsid w:val="00832C41"/>
    <w:rsid w:val="00832E1F"/>
    <w:rsid w:val="00833160"/>
    <w:rsid w:val="00833252"/>
    <w:rsid w:val="00834179"/>
    <w:rsid w:val="00834E13"/>
    <w:rsid w:val="00835012"/>
    <w:rsid w:val="00835A22"/>
    <w:rsid w:val="00835FD5"/>
    <w:rsid w:val="008372F4"/>
    <w:rsid w:val="008376B9"/>
    <w:rsid w:val="00841F3A"/>
    <w:rsid w:val="00843138"/>
    <w:rsid w:val="00843435"/>
    <w:rsid w:val="00844A9E"/>
    <w:rsid w:val="0084583B"/>
    <w:rsid w:val="00854775"/>
    <w:rsid w:val="00854E22"/>
    <w:rsid w:val="00856892"/>
    <w:rsid w:val="0086036F"/>
    <w:rsid w:val="00863264"/>
    <w:rsid w:val="008651D6"/>
    <w:rsid w:val="00870E8F"/>
    <w:rsid w:val="00871903"/>
    <w:rsid w:val="00872B9E"/>
    <w:rsid w:val="00875BA2"/>
    <w:rsid w:val="00877353"/>
    <w:rsid w:val="008776A5"/>
    <w:rsid w:val="008816C6"/>
    <w:rsid w:val="008832D8"/>
    <w:rsid w:val="008832E1"/>
    <w:rsid w:val="00883443"/>
    <w:rsid w:val="00887E9C"/>
    <w:rsid w:val="008916C9"/>
    <w:rsid w:val="00891CE0"/>
    <w:rsid w:val="008939BE"/>
    <w:rsid w:val="008939CC"/>
    <w:rsid w:val="008960A2"/>
    <w:rsid w:val="00897ED6"/>
    <w:rsid w:val="008A3449"/>
    <w:rsid w:val="008A3F14"/>
    <w:rsid w:val="008A3F8F"/>
    <w:rsid w:val="008A52EF"/>
    <w:rsid w:val="008A5418"/>
    <w:rsid w:val="008A673F"/>
    <w:rsid w:val="008A7E1E"/>
    <w:rsid w:val="008B1577"/>
    <w:rsid w:val="008B3628"/>
    <w:rsid w:val="008B38E7"/>
    <w:rsid w:val="008B799F"/>
    <w:rsid w:val="008B7C3A"/>
    <w:rsid w:val="008C09FA"/>
    <w:rsid w:val="008C10B3"/>
    <w:rsid w:val="008C4424"/>
    <w:rsid w:val="008C4496"/>
    <w:rsid w:val="008C5276"/>
    <w:rsid w:val="008D2119"/>
    <w:rsid w:val="008D2875"/>
    <w:rsid w:val="008D4387"/>
    <w:rsid w:val="008D4F33"/>
    <w:rsid w:val="008D57B1"/>
    <w:rsid w:val="008D6016"/>
    <w:rsid w:val="008D654E"/>
    <w:rsid w:val="008D7018"/>
    <w:rsid w:val="008E060B"/>
    <w:rsid w:val="008E1CDA"/>
    <w:rsid w:val="008E33E4"/>
    <w:rsid w:val="008E42E8"/>
    <w:rsid w:val="008E44FE"/>
    <w:rsid w:val="008E55A3"/>
    <w:rsid w:val="008E5932"/>
    <w:rsid w:val="008E64F8"/>
    <w:rsid w:val="008E6518"/>
    <w:rsid w:val="008E6699"/>
    <w:rsid w:val="008F22DC"/>
    <w:rsid w:val="008F33C2"/>
    <w:rsid w:val="008F4D0E"/>
    <w:rsid w:val="008F58EB"/>
    <w:rsid w:val="008F6553"/>
    <w:rsid w:val="008F68C9"/>
    <w:rsid w:val="008F7A32"/>
    <w:rsid w:val="008F7DE4"/>
    <w:rsid w:val="00900627"/>
    <w:rsid w:val="0090270B"/>
    <w:rsid w:val="00903768"/>
    <w:rsid w:val="00904105"/>
    <w:rsid w:val="00904607"/>
    <w:rsid w:val="00905DAD"/>
    <w:rsid w:val="00905DFB"/>
    <w:rsid w:val="0090627C"/>
    <w:rsid w:val="00910346"/>
    <w:rsid w:val="00910777"/>
    <w:rsid w:val="00910F6A"/>
    <w:rsid w:val="00912C61"/>
    <w:rsid w:val="00913305"/>
    <w:rsid w:val="009148C6"/>
    <w:rsid w:val="00915454"/>
    <w:rsid w:val="00915B48"/>
    <w:rsid w:val="00915D87"/>
    <w:rsid w:val="009170FE"/>
    <w:rsid w:val="00917626"/>
    <w:rsid w:val="00920E8E"/>
    <w:rsid w:val="00921998"/>
    <w:rsid w:val="00921E7F"/>
    <w:rsid w:val="00922ADC"/>
    <w:rsid w:val="00922D67"/>
    <w:rsid w:val="009237DD"/>
    <w:rsid w:val="009265F7"/>
    <w:rsid w:val="00926997"/>
    <w:rsid w:val="00927497"/>
    <w:rsid w:val="00930079"/>
    <w:rsid w:val="0093185B"/>
    <w:rsid w:val="0093195B"/>
    <w:rsid w:val="009328BA"/>
    <w:rsid w:val="0093743C"/>
    <w:rsid w:val="00940706"/>
    <w:rsid w:val="009407F7"/>
    <w:rsid w:val="00941CC0"/>
    <w:rsid w:val="00941F05"/>
    <w:rsid w:val="00942D97"/>
    <w:rsid w:val="009440CD"/>
    <w:rsid w:val="009512B9"/>
    <w:rsid w:val="009521CB"/>
    <w:rsid w:val="00952B8F"/>
    <w:rsid w:val="00953937"/>
    <w:rsid w:val="00955524"/>
    <w:rsid w:val="00957F05"/>
    <w:rsid w:val="00964FEE"/>
    <w:rsid w:val="00970767"/>
    <w:rsid w:val="009707A0"/>
    <w:rsid w:val="00971399"/>
    <w:rsid w:val="00972DE3"/>
    <w:rsid w:val="009731D5"/>
    <w:rsid w:val="00975064"/>
    <w:rsid w:val="00975B7D"/>
    <w:rsid w:val="00975F31"/>
    <w:rsid w:val="00977221"/>
    <w:rsid w:val="009806A2"/>
    <w:rsid w:val="0098094A"/>
    <w:rsid w:val="00983A61"/>
    <w:rsid w:val="00983C7E"/>
    <w:rsid w:val="00984BFE"/>
    <w:rsid w:val="00986923"/>
    <w:rsid w:val="009869F7"/>
    <w:rsid w:val="00987D1A"/>
    <w:rsid w:val="00990B47"/>
    <w:rsid w:val="00995603"/>
    <w:rsid w:val="00996365"/>
    <w:rsid w:val="00996A96"/>
    <w:rsid w:val="00997EF5"/>
    <w:rsid w:val="009A2515"/>
    <w:rsid w:val="009A2950"/>
    <w:rsid w:val="009A3090"/>
    <w:rsid w:val="009A4A33"/>
    <w:rsid w:val="009A4B4C"/>
    <w:rsid w:val="009A620B"/>
    <w:rsid w:val="009B2350"/>
    <w:rsid w:val="009B3262"/>
    <w:rsid w:val="009B3DE7"/>
    <w:rsid w:val="009B56D3"/>
    <w:rsid w:val="009B5D5B"/>
    <w:rsid w:val="009B72EF"/>
    <w:rsid w:val="009C0234"/>
    <w:rsid w:val="009C023D"/>
    <w:rsid w:val="009C16B9"/>
    <w:rsid w:val="009C2A25"/>
    <w:rsid w:val="009C2E00"/>
    <w:rsid w:val="009C4AEA"/>
    <w:rsid w:val="009C5DEB"/>
    <w:rsid w:val="009D0221"/>
    <w:rsid w:val="009D256D"/>
    <w:rsid w:val="009D329E"/>
    <w:rsid w:val="009D32FA"/>
    <w:rsid w:val="009D5537"/>
    <w:rsid w:val="009D5980"/>
    <w:rsid w:val="009D59D4"/>
    <w:rsid w:val="009D7998"/>
    <w:rsid w:val="009E0BE4"/>
    <w:rsid w:val="009E247A"/>
    <w:rsid w:val="009E6502"/>
    <w:rsid w:val="009E66AA"/>
    <w:rsid w:val="009F12F3"/>
    <w:rsid w:val="009F167B"/>
    <w:rsid w:val="009F2992"/>
    <w:rsid w:val="009F40CB"/>
    <w:rsid w:val="009F58F8"/>
    <w:rsid w:val="009F5C60"/>
    <w:rsid w:val="00A000D4"/>
    <w:rsid w:val="00A012E1"/>
    <w:rsid w:val="00A0170F"/>
    <w:rsid w:val="00A0313E"/>
    <w:rsid w:val="00A0458B"/>
    <w:rsid w:val="00A06BA9"/>
    <w:rsid w:val="00A06DD4"/>
    <w:rsid w:val="00A073C6"/>
    <w:rsid w:val="00A077E2"/>
    <w:rsid w:val="00A07828"/>
    <w:rsid w:val="00A10597"/>
    <w:rsid w:val="00A12BB5"/>
    <w:rsid w:val="00A137BC"/>
    <w:rsid w:val="00A13D7F"/>
    <w:rsid w:val="00A149D6"/>
    <w:rsid w:val="00A14FB9"/>
    <w:rsid w:val="00A1633E"/>
    <w:rsid w:val="00A17747"/>
    <w:rsid w:val="00A17944"/>
    <w:rsid w:val="00A17EA8"/>
    <w:rsid w:val="00A224B6"/>
    <w:rsid w:val="00A2454B"/>
    <w:rsid w:val="00A264F6"/>
    <w:rsid w:val="00A2693B"/>
    <w:rsid w:val="00A27C2F"/>
    <w:rsid w:val="00A3134D"/>
    <w:rsid w:val="00A3193F"/>
    <w:rsid w:val="00A33736"/>
    <w:rsid w:val="00A34628"/>
    <w:rsid w:val="00A34EDA"/>
    <w:rsid w:val="00A36029"/>
    <w:rsid w:val="00A36235"/>
    <w:rsid w:val="00A36EE0"/>
    <w:rsid w:val="00A40104"/>
    <w:rsid w:val="00A40240"/>
    <w:rsid w:val="00A42859"/>
    <w:rsid w:val="00A430BF"/>
    <w:rsid w:val="00A44FCF"/>
    <w:rsid w:val="00A4710C"/>
    <w:rsid w:val="00A4714D"/>
    <w:rsid w:val="00A47352"/>
    <w:rsid w:val="00A500FB"/>
    <w:rsid w:val="00A50AAD"/>
    <w:rsid w:val="00A510D3"/>
    <w:rsid w:val="00A528EE"/>
    <w:rsid w:val="00A5358B"/>
    <w:rsid w:val="00A5649F"/>
    <w:rsid w:val="00A56C31"/>
    <w:rsid w:val="00A57BB9"/>
    <w:rsid w:val="00A638B3"/>
    <w:rsid w:val="00A657BE"/>
    <w:rsid w:val="00A659C8"/>
    <w:rsid w:val="00A73EB2"/>
    <w:rsid w:val="00A767BD"/>
    <w:rsid w:val="00A767CD"/>
    <w:rsid w:val="00A800E6"/>
    <w:rsid w:val="00A809F5"/>
    <w:rsid w:val="00A817E1"/>
    <w:rsid w:val="00A84900"/>
    <w:rsid w:val="00A85C09"/>
    <w:rsid w:val="00A865F4"/>
    <w:rsid w:val="00A90A8B"/>
    <w:rsid w:val="00A91713"/>
    <w:rsid w:val="00AA1047"/>
    <w:rsid w:val="00AA34C2"/>
    <w:rsid w:val="00AA4A64"/>
    <w:rsid w:val="00AA6344"/>
    <w:rsid w:val="00AA7410"/>
    <w:rsid w:val="00AB02BE"/>
    <w:rsid w:val="00AB113A"/>
    <w:rsid w:val="00AB16A2"/>
    <w:rsid w:val="00AB1D85"/>
    <w:rsid w:val="00AB58E7"/>
    <w:rsid w:val="00AB5911"/>
    <w:rsid w:val="00AB703B"/>
    <w:rsid w:val="00AC22B2"/>
    <w:rsid w:val="00AC3F8D"/>
    <w:rsid w:val="00AC54A6"/>
    <w:rsid w:val="00AC56C9"/>
    <w:rsid w:val="00AD1716"/>
    <w:rsid w:val="00AD21FA"/>
    <w:rsid w:val="00AD23F0"/>
    <w:rsid w:val="00AD24E2"/>
    <w:rsid w:val="00AD2692"/>
    <w:rsid w:val="00AD3213"/>
    <w:rsid w:val="00AD4C1D"/>
    <w:rsid w:val="00AD5305"/>
    <w:rsid w:val="00AD5E2A"/>
    <w:rsid w:val="00AD7C1E"/>
    <w:rsid w:val="00AE0371"/>
    <w:rsid w:val="00AE391C"/>
    <w:rsid w:val="00AE40D9"/>
    <w:rsid w:val="00AE4EEA"/>
    <w:rsid w:val="00AE57C4"/>
    <w:rsid w:val="00AE71DC"/>
    <w:rsid w:val="00AF1E47"/>
    <w:rsid w:val="00AF1F2B"/>
    <w:rsid w:val="00AF2719"/>
    <w:rsid w:val="00AF4715"/>
    <w:rsid w:val="00AF4D7F"/>
    <w:rsid w:val="00AF5903"/>
    <w:rsid w:val="00AF6095"/>
    <w:rsid w:val="00AF6473"/>
    <w:rsid w:val="00B034E2"/>
    <w:rsid w:val="00B05F7E"/>
    <w:rsid w:val="00B11519"/>
    <w:rsid w:val="00B11F5B"/>
    <w:rsid w:val="00B1257B"/>
    <w:rsid w:val="00B15ABA"/>
    <w:rsid w:val="00B201A2"/>
    <w:rsid w:val="00B21CB1"/>
    <w:rsid w:val="00B21EDD"/>
    <w:rsid w:val="00B243C5"/>
    <w:rsid w:val="00B2476A"/>
    <w:rsid w:val="00B250A4"/>
    <w:rsid w:val="00B2555D"/>
    <w:rsid w:val="00B259D7"/>
    <w:rsid w:val="00B31E37"/>
    <w:rsid w:val="00B3260F"/>
    <w:rsid w:val="00B335B2"/>
    <w:rsid w:val="00B339DC"/>
    <w:rsid w:val="00B34895"/>
    <w:rsid w:val="00B3768A"/>
    <w:rsid w:val="00B37B6D"/>
    <w:rsid w:val="00B40C6E"/>
    <w:rsid w:val="00B419AD"/>
    <w:rsid w:val="00B525DF"/>
    <w:rsid w:val="00B52EF1"/>
    <w:rsid w:val="00B54701"/>
    <w:rsid w:val="00B54F22"/>
    <w:rsid w:val="00B552CB"/>
    <w:rsid w:val="00B570E6"/>
    <w:rsid w:val="00B619F3"/>
    <w:rsid w:val="00B62944"/>
    <w:rsid w:val="00B6375C"/>
    <w:rsid w:val="00B64D32"/>
    <w:rsid w:val="00B655DE"/>
    <w:rsid w:val="00B70139"/>
    <w:rsid w:val="00B70F37"/>
    <w:rsid w:val="00B70F59"/>
    <w:rsid w:val="00B71799"/>
    <w:rsid w:val="00B71A06"/>
    <w:rsid w:val="00B74229"/>
    <w:rsid w:val="00B74F65"/>
    <w:rsid w:val="00B76275"/>
    <w:rsid w:val="00B76D3D"/>
    <w:rsid w:val="00B77E65"/>
    <w:rsid w:val="00B801F4"/>
    <w:rsid w:val="00B80C20"/>
    <w:rsid w:val="00B8233A"/>
    <w:rsid w:val="00B82FE0"/>
    <w:rsid w:val="00B835BC"/>
    <w:rsid w:val="00B8383F"/>
    <w:rsid w:val="00B85767"/>
    <w:rsid w:val="00B85FC7"/>
    <w:rsid w:val="00B86F46"/>
    <w:rsid w:val="00B87A86"/>
    <w:rsid w:val="00B918F5"/>
    <w:rsid w:val="00B92875"/>
    <w:rsid w:val="00B952EC"/>
    <w:rsid w:val="00B959F1"/>
    <w:rsid w:val="00B95D03"/>
    <w:rsid w:val="00B97DBD"/>
    <w:rsid w:val="00BA0CE4"/>
    <w:rsid w:val="00BA1037"/>
    <w:rsid w:val="00BA27F0"/>
    <w:rsid w:val="00BA2E03"/>
    <w:rsid w:val="00BA37C6"/>
    <w:rsid w:val="00BA68F0"/>
    <w:rsid w:val="00BA6AF4"/>
    <w:rsid w:val="00BB236D"/>
    <w:rsid w:val="00BB3158"/>
    <w:rsid w:val="00BB6CA6"/>
    <w:rsid w:val="00BB6D37"/>
    <w:rsid w:val="00BB79F7"/>
    <w:rsid w:val="00BC142C"/>
    <w:rsid w:val="00BC477E"/>
    <w:rsid w:val="00BC47F8"/>
    <w:rsid w:val="00BC4DA4"/>
    <w:rsid w:val="00BC612A"/>
    <w:rsid w:val="00BD050C"/>
    <w:rsid w:val="00BD44D8"/>
    <w:rsid w:val="00BD5D53"/>
    <w:rsid w:val="00BD72C1"/>
    <w:rsid w:val="00BE0212"/>
    <w:rsid w:val="00BE057C"/>
    <w:rsid w:val="00BE1369"/>
    <w:rsid w:val="00BE24C7"/>
    <w:rsid w:val="00BE2959"/>
    <w:rsid w:val="00BE3E0B"/>
    <w:rsid w:val="00BE4059"/>
    <w:rsid w:val="00BE4F19"/>
    <w:rsid w:val="00BE5488"/>
    <w:rsid w:val="00BE5755"/>
    <w:rsid w:val="00BE710D"/>
    <w:rsid w:val="00BE73FC"/>
    <w:rsid w:val="00BF026F"/>
    <w:rsid w:val="00BF210B"/>
    <w:rsid w:val="00BF4FAA"/>
    <w:rsid w:val="00BF5BB7"/>
    <w:rsid w:val="00BF6A8D"/>
    <w:rsid w:val="00BF742A"/>
    <w:rsid w:val="00C00466"/>
    <w:rsid w:val="00C008D3"/>
    <w:rsid w:val="00C00F8F"/>
    <w:rsid w:val="00C027A9"/>
    <w:rsid w:val="00C02875"/>
    <w:rsid w:val="00C03871"/>
    <w:rsid w:val="00C1298F"/>
    <w:rsid w:val="00C130D2"/>
    <w:rsid w:val="00C13700"/>
    <w:rsid w:val="00C16366"/>
    <w:rsid w:val="00C17247"/>
    <w:rsid w:val="00C2168B"/>
    <w:rsid w:val="00C236B1"/>
    <w:rsid w:val="00C23B30"/>
    <w:rsid w:val="00C26007"/>
    <w:rsid w:val="00C2637D"/>
    <w:rsid w:val="00C26A6A"/>
    <w:rsid w:val="00C2769B"/>
    <w:rsid w:val="00C30F3B"/>
    <w:rsid w:val="00C31316"/>
    <w:rsid w:val="00C349CC"/>
    <w:rsid w:val="00C3521B"/>
    <w:rsid w:val="00C378A7"/>
    <w:rsid w:val="00C405CB"/>
    <w:rsid w:val="00C40957"/>
    <w:rsid w:val="00C41CC8"/>
    <w:rsid w:val="00C42D2D"/>
    <w:rsid w:val="00C4314B"/>
    <w:rsid w:val="00C43A21"/>
    <w:rsid w:val="00C43DD7"/>
    <w:rsid w:val="00C44E41"/>
    <w:rsid w:val="00C455C4"/>
    <w:rsid w:val="00C46563"/>
    <w:rsid w:val="00C511DC"/>
    <w:rsid w:val="00C5189C"/>
    <w:rsid w:val="00C518B5"/>
    <w:rsid w:val="00C52029"/>
    <w:rsid w:val="00C54B44"/>
    <w:rsid w:val="00C54BEB"/>
    <w:rsid w:val="00C550FB"/>
    <w:rsid w:val="00C5512F"/>
    <w:rsid w:val="00C55CE2"/>
    <w:rsid w:val="00C5614F"/>
    <w:rsid w:val="00C5733F"/>
    <w:rsid w:val="00C61F28"/>
    <w:rsid w:val="00C61FC2"/>
    <w:rsid w:val="00C629F8"/>
    <w:rsid w:val="00C630A0"/>
    <w:rsid w:val="00C6694F"/>
    <w:rsid w:val="00C67997"/>
    <w:rsid w:val="00C74318"/>
    <w:rsid w:val="00C7783A"/>
    <w:rsid w:val="00C81302"/>
    <w:rsid w:val="00C81DB7"/>
    <w:rsid w:val="00C84169"/>
    <w:rsid w:val="00C87030"/>
    <w:rsid w:val="00C90930"/>
    <w:rsid w:val="00C9165C"/>
    <w:rsid w:val="00C91DED"/>
    <w:rsid w:val="00C93C33"/>
    <w:rsid w:val="00CA0800"/>
    <w:rsid w:val="00CA2651"/>
    <w:rsid w:val="00CA38D0"/>
    <w:rsid w:val="00CA40C5"/>
    <w:rsid w:val="00CA514F"/>
    <w:rsid w:val="00CA5FF1"/>
    <w:rsid w:val="00CA6746"/>
    <w:rsid w:val="00CA714E"/>
    <w:rsid w:val="00CA7AA6"/>
    <w:rsid w:val="00CB51EC"/>
    <w:rsid w:val="00CB537A"/>
    <w:rsid w:val="00CB7026"/>
    <w:rsid w:val="00CB7BB3"/>
    <w:rsid w:val="00CC2857"/>
    <w:rsid w:val="00CC2EE0"/>
    <w:rsid w:val="00CC56A9"/>
    <w:rsid w:val="00CC699B"/>
    <w:rsid w:val="00CD0D1A"/>
    <w:rsid w:val="00CD10B3"/>
    <w:rsid w:val="00CD12B1"/>
    <w:rsid w:val="00CD1BB5"/>
    <w:rsid w:val="00CD34B3"/>
    <w:rsid w:val="00CD3BB3"/>
    <w:rsid w:val="00CD4795"/>
    <w:rsid w:val="00CE01D5"/>
    <w:rsid w:val="00CE043C"/>
    <w:rsid w:val="00CE058D"/>
    <w:rsid w:val="00CE2B56"/>
    <w:rsid w:val="00CE3ABF"/>
    <w:rsid w:val="00CE7E7D"/>
    <w:rsid w:val="00CF3AAA"/>
    <w:rsid w:val="00CF4B29"/>
    <w:rsid w:val="00CF5CCE"/>
    <w:rsid w:val="00CF6B7B"/>
    <w:rsid w:val="00CF7063"/>
    <w:rsid w:val="00CF7454"/>
    <w:rsid w:val="00CF7D54"/>
    <w:rsid w:val="00D008B4"/>
    <w:rsid w:val="00D00C87"/>
    <w:rsid w:val="00D01E27"/>
    <w:rsid w:val="00D03B4B"/>
    <w:rsid w:val="00D04C1D"/>
    <w:rsid w:val="00D054FC"/>
    <w:rsid w:val="00D11D93"/>
    <w:rsid w:val="00D13CDA"/>
    <w:rsid w:val="00D15EDD"/>
    <w:rsid w:val="00D17697"/>
    <w:rsid w:val="00D17A61"/>
    <w:rsid w:val="00D22FE5"/>
    <w:rsid w:val="00D24751"/>
    <w:rsid w:val="00D25B4D"/>
    <w:rsid w:val="00D26213"/>
    <w:rsid w:val="00D26318"/>
    <w:rsid w:val="00D27635"/>
    <w:rsid w:val="00D301E7"/>
    <w:rsid w:val="00D30431"/>
    <w:rsid w:val="00D30C7E"/>
    <w:rsid w:val="00D317BB"/>
    <w:rsid w:val="00D347C7"/>
    <w:rsid w:val="00D35644"/>
    <w:rsid w:val="00D360EA"/>
    <w:rsid w:val="00D3712F"/>
    <w:rsid w:val="00D37142"/>
    <w:rsid w:val="00D41655"/>
    <w:rsid w:val="00D41B2F"/>
    <w:rsid w:val="00D41BF9"/>
    <w:rsid w:val="00D43BAF"/>
    <w:rsid w:val="00D44230"/>
    <w:rsid w:val="00D448F6"/>
    <w:rsid w:val="00D466B0"/>
    <w:rsid w:val="00D46EA2"/>
    <w:rsid w:val="00D4775B"/>
    <w:rsid w:val="00D505A6"/>
    <w:rsid w:val="00D52A10"/>
    <w:rsid w:val="00D53F5D"/>
    <w:rsid w:val="00D60330"/>
    <w:rsid w:val="00D61AFA"/>
    <w:rsid w:val="00D625E9"/>
    <w:rsid w:val="00D62D7E"/>
    <w:rsid w:val="00D633BB"/>
    <w:rsid w:val="00D636A2"/>
    <w:rsid w:val="00D63DE3"/>
    <w:rsid w:val="00D64594"/>
    <w:rsid w:val="00D65A48"/>
    <w:rsid w:val="00D66120"/>
    <w:rsid w:val="00D6749F"/>
    <w:rsid w:val="00D70682"/>
    <w:rsid w:val="00D711CD"/>
    <w:rsid w:val="00D713FC"/>
    <w:rsid w:val="00D74E1F"/>
    <w:rsid w:val="00D76B1D"/>
    <w:rsid w:val="00D77A39"/>
    <w:rsid w:val="00D80AAD"/>
    <w:rsid w:val="00D81039"/>
    <w:rsid w:val="00D8155A"/>
    <w:rsid w:val="00D82486"/>
    <w:rsid w:val="00D84C2A"/>
    <w:rsid w:val="00D84F3B"/>
    <w:rsid w:val="00D8520B"/>
    <w:rsid w:val="00D8645F"/>
    <w:rsid w:val="00D86727"/>
    <w:rsid w:val="00D95431"/>
    <w:rsid w:val="00D959CA"/>
    <w:rsid w:val="00D96743"/>
    <w:rsid w:val="00D97D73"/>
    <w:rsid w:val="00D97DB6"/>
    <w:rsid w:val="00DA29C1"/>
    <w:rsid w:val="00DA3F45"/>
    <w:rsid w:val="00DB1DB8"/>
    <w:rsid w:val="00DB2F44"/>
    <w:rsid w:val="00DB4720"/>
    <w:rsid w:val="00DB4C57"/>
    <w:rsid w:val="00DB7058"/>
    <w:rsid w:val="00DC3864"/>
    <w:rsid w:val="00DC5E4E"/>
    <w:rsid w:val="00DC6F85"/>
    <w:rsid w:val="00DD0826"/>
    <w:rsid w:val="00DD0F62"/>
    <w:rsid w:val="00DD2E7B"/>
    <w:rsid w:val="00DD44CF"/>
    <w:rsid w:val="00DD45EA"/>
    <w:rsid w:val="00DD4E2B"/>
    <w:rsid w:val="00DD5334"/>
    <w:rsid w:val="00DD53B6"/>
    <w:rsid w:val="00DD5C1A"/>
    <w:rsid w:val="00DD77A2"/>
    <w:rsid w:val="00DE16FE"/>
    <w:rsid w:val="00DE2E6E"/>
    <w:rsid w:val="00DE3EA7"/>
    <w:rsid w:val="00DE476C"/>
    <w:rsid w:val="00DE49FB"/>
    <w:rsid w:val="00DE4EFA"/>
    <w:rsid w:val="00DE5A41"/>
    <w:rsid w:val="00DE698B"/>
    <w:rsid w:val="00DF1CA3"/>
    <w:rsid w:val="00DF1E14"/>
    <w:rsid w:val="00DF4887"/>
    <w:rsid w:val="00DF4B99"/>
    <w:rsid w:val="00DF68CA"/>
    <w:rsid w:val="00DF777B"/>
    <w:rsid w:val="00E008D7"/>
    <w:rsid w:val="00E015EE"/>
    <w:rsid w:val="00E02F0E"/>
    <w:rsid w:val="00E0405E"/>
    <w:rsid w:val="00E04422"/>
    <w:rsid w:val="00E06016"/>
    <w:rsid w:val="00E06AEC"/>
    <w:rsid w:val="00E1100E"/>
    <w:rsid w:val="00E143B9"/>
    <w:rsid w:val="00E15862"/>
    <w:rsid w:val="00E1780D"/>
    <w:rsid w:val="00E20721"/>
    <w:rsid w:val="00E21963"/>
    <w:rsid w:val="00E23BC1"/>
    <w:rsid w:val="00E246CE"/>
    <w:rsid w:val="00E258FA"/>
    <w:rsid w:val="00E26FF3"/>
    <w:rsid w:val="00E30BFF"/>
    <w:rsid w:val="00E31224"/>
    <w:rsid w:val="00E31878"/>
    <w:rsid w:val="00E3764C"/>
    <w:rsid w:val="00E37948"/>
    <w:rsid w:val="00E408CA"/>
    <w:rsid w:val="00E40AF8"/>
    <w:rsid w:val="00E42187"/>
    <w:rsid w:val="00E427EF"/>
    <w:rsid w:val="00E44240"/>
    <w:rsid w:val="00E44470"/>
    <w:rsid w:val="00E447D8"/>
    <w:rsid w:val="00E5005B"/>
    <w:rsid w:val="00E50EE7"/>
    <w:rsid w:val="00E5231F"/>
    <w:rsid w:val="00E5292E"/>
    <w:rsid w:val="00E5707C"/>
    <w:rsid w:val="00E61321"/>
    <w:rsid w:val="00E61FCC"/>
    <w:rsid w:val="00E677D1"/>
    <w:rsid w:val="00E70B3F"/>
    <w:rsid w:val="00E72F7C"/>
    <w:rsid w:val="00E7316B"/>
    <w:rsid w:val="00E73E9B"/>
    <w:rsid w:val="00E7522D"/>
    <w:rsid w:val="00E76901"/>
    <w:rsid w:val="00E8052E"/>
    <w:rsid w:val="00E81E0D"/>
    <w:rsid w:val="00E828F9"/>
    <w:rsid w:val="00E84174"/>
    <w:rsid w:val="00E84FE0"/>
    <w:rsid w:val="00E92E2A"/>
    <w:rsid w:val="00E93DAE"/>
    <w:rsid w:val="00E941AB"/>
    <w:rsid w:val="00E9459F"/>
    <w:rsid w:val="00E9493E"/>
    <w:rsid w:val="00E961F4"/>
    <w:rsid w:val="00E97396"/>
    <w:rsid w:val="00E97A2C"/>
    <w:rsid w:val="00EA1FB3"/>
    <w:rsid w:val="00EA23E7"/>
    <w:rsid w:val="00EA2A31"/>
    <w:rsid w:val="00EA2A76"/>
    <w:rsid w:val="00EA493D"/>
    <w:rsid w:val="00EA4C41"/>
    <w:rsid w:val="00EA5E1A"/>
    <w:rsid w:val="00EB11A7"/>
    <w:rsid w:val="00EB255E"/>
    <w:rsid w:val="00EB37B4"/>
    <w:rsid w:val="00EB3981"/>
    <w:rsid w:val="00EB40A5"/>
    <w:rsid w:val="00EB61D5"/>
    <w:rsid w:val="00EC0BA1"/>
    <w:rsid w:val="00EC1F38"/>
    <w:rsid w:val="00EC2FE5"/>
    <w:rsid w:val="00EC515F"/>
    <w:rsid w:val="00EC60CC"/>
    <w:rsid w:val="00EC7A8E"/>
    <w:rsid w:val="00EC7B41"/>
    <w:rsid w:val="00ED14F0"/>
    <w:rsid w:val="00ED1A74"/>
    <w:rsid w:val="00ED77EC"/>
    <w:rsid w:val="00EE1396"/>
    <w:rsid w:val="00EE15F9"/>
    <w:rsid w:val="00EE2BA9"/>
    <w:rsid w:val="00EE3056"/>
    <w:rsid w:val="00EE35FA"/>
    <w:rsid w:val="00EE411F"/>
    <w:rsid w:val="00EE417F"/>
    <w:rsid w:val="00EE51BC"/>
    <w:rsid w:val="00EE6A42"/>
    <w:rsid w:val="00EE7C3D"/>
    <w:rsid w:val="00EF0734"/>
    <w:rsid w:val="00EF2425"/>
    <w:rsid w:val="00EF403C"/>
    <w:rsid w:val="00EF6F2C"/>
    <w:rsid w:val="00EF7246"/>
    <w:rsid w:val="00EF7BBC"/>
    <w:rsid w:val="00F006CA"/>
    <w:rsid w:val="00F00A2F"/>
    <w:rsid w:val="00F00BCD"/>
    <w:rsid w:val="00F01785"/>
    <w:rsid w:val="00F024FD"/>
    <w:rsid w:val="00F0253C"/>
    <w:rsid w:val="00F05210"/>
    <w:rsid w:val="00F05370"/>
    <w:rsid w:val="00F06EB5"/>
    <w:rsid w:val="00F07272"/>
    <w:rsid w:val="00F100B3"/>
    <w:rsid w:val="00F135AD"/>
    <w:rsid w:val="00F13823"/>
    <w:rsid w:val="00F17764"/>
    <w:rsid w:val="00F202E4"/>
    <w:rsid w:val="00F228C5"/>
    <w:rsid w:val="00F23FB9"/>
    <w:rsid w:val="00F23FDA"/>
    <w:rsid w:val="00F258A2"/>
    <w:rsid w:val="00F262C4"/>
    <w:rsid w:val="00F26D0F"/>
    <w:rsid w:val="00F27AD0"/>
    <w:rsid w:val="00F3070E"/>
    <w:rsid w:val="00F32B0D"/>
    <w:rsid w:val="00F3462E"/>
    <w:rsid w:val="00F3486C"/>
    <w:rsid w:val="00F35663"/>
    <w:rsid w:val="00F35DC2"/>
    <w:rsid w:val="00F37309"/>
    <w:rsid w:val="00F43E1B"/>
    <w:rsid w:val="00F44A07"/>
    <w:rsid w:val="00F44DDF"/>
    <w:rsid w:val="00F4528A"/>
    <w:rsid w:val="00F45471"/>
    <w:rsid w:val="00F456DD"/>
    <w:rsid w:val="00F45F25"/>
    <w:rsid w:val="00F47EFB"/>
    <w:rsid w:val="00F503C7"/>
    <w:rsid w:val="00F516FD"/>
    <w:rsid w:val="00F52243"/>
    <w:rsid w:val="00F54E5A"/>
    <w:rsid w:val="00F55E25"/>
    <w:rsid w:val="00F60D78"/>
    <w:rsid w:val="00F61AA5"/>
    <w:rsid w:val="00F62594"/>
    <w:rsid w:val="00F64100"/>
    <w:rsid w:val="00F64DF4"/>
    <w:rsid w:val="00F66C72"/>
    <w:rsid w:val="00F66D2A"/>
    <w:rsid w:val="00F67EC6"/>
    <w:rsid w:val="00F714F7"/>
    <w:rsid w:val="00F73D47"/>
    <w:rsid w:val="00F77A10"/>
    <w:rsid w:val="00F77A21"/>
    <w:rsid w:val="00F84A17"/>
    <w:rsid w:val="00F84C5C"/>
    <w:rsid w:val="00F86720"/>
    <w:rsid w:val="00F8750F"/>
    <w:rsid w:val="00F87569"/>
    <w:rsid w:val="00F9002E"/>
    <w:rsid w:val="00F919D9"/>
    <w:rsid w:val="00F91DB0"/>
    <w:rsid w:val="00F92A60"/>
    <w:rsid w:val="00F961E3"/>
    <w:rsid w:val="00F971C5"/>
    <w:rsid w:val="00F97269"/>
    <w:rsid w:val="00FA09A6"/>
    <w:rsid w:val="00FA440C"/>
    <w:rsid w:val="00FA5A03"/>
    <w:rsid w:val="00FA5B62"/>
    <w:rsid w:val="00FA5C90"/>
    <w:rsid w:val="00FA6ABC"/>
    <w:rsid w:val="00FA7A4E"/>
    <w:rsid w:val="00FA7BA4"/>
    <w:rsid w:val="00FB20B8"/>
    <w:rsid w:val="00FB247C"/>
    <w:rsid w:val="00FB3730"/>
    <w:rsid w:val="00FB395A"/>
    <w:rsid w:val="00FB3D35"/>
    <w:rsid w:val="00FB40E3"/>
    <w:rsid w:val="00FB4DA6"/>
    <w:rsid w:val="00FB7ABF"/>
    <w:rsid w:val="00FC0F7E"/>
    <w:rsid w:val="00FC1B82"/>
    <w:rsid w:val="00FC214E"/>
    <w:rsid w:val="00FC5FFA"/>
    <w:rsid w:val="00FD069E"/>
    <w:rsid w:val="00FD0C95"/>
    <w:rsid w:val="00FD2254"/>
    <w:rsid w:val="00FD5C60"/>
    <w:rsid w:val="00FD76EC"/>
    <w:rsid w:val="00FE4B6C"/>
    <w:rsid w:val="00FE515D"/>
    <w:rsid w:val="00FF0399"/>
    <w:rsid w:val="00FF0FC5"/>
    <w:rsid w:val="00FF251F"/>
    <w:rsid w:val="00FF2C87"/>
    <w:rsid w:val="00FF396F"/>
    <w:rsid w:val="00FF481F"/>
    <w:rsid w:val="00FF48D9"/>
    <w:rsid w:val="00FF6671"/>
    <w:rsid w:val="00FF711F"/>
    <w:rsid w:val="010648F5"/>
    <w:rsid w:val="011E03E9"/>
    <w:rsid w:val="012D5A71"/>
    <w:rsid w:val="01826903"/>
    <w:rsid w:val="019B603C"/>
    <w:rsid w:val="01E42C08"/>
    <w:rsid w:val="01E66609"/>
    <w:rsid w:val="0205132A"/>
    <w:rsid w:val="021A4A84"/>
    <w:rsid w:val="022009E0"/>
    <w:rsid w:val="023063CA"/>
    <w:rsid w:val="025C0145"/>
    <w:rsid w:val="026B37C6"/>
    <w:rsid w:val="027A41D7"/>
    <w:rsid w:val="028A69C3"/>
    <w:rsid w:val="02C41A53"/>
    <w:rsid w:val="02CB057A"/>
    <w:rsid w:val="02DE1759"/>
    <w:rsid w:val="02F23728"/>
    <w:rsid w:val="03052109"/>
    <w:rsid w:val="032204AC"/>
    <w:rsid w:val="033550CC"/>
    <w:rsid w:val="0372260B"/>
    <w:rsid w:val="037844C2"/>
    <w:rsid w:val="03961D4C"/>
    <w:rsid w:val="039B78AA"/>
    <w:rsid w:val="03C16FA2"/>
    <w:rsid w:val="04000C90"/>
    <w:rsid w:val="04087A09"/>
    <w:rsid w:val="040E351A"/>
    <w:rsid w:val="04575B77"/>
    <w:rsid w:val="045D1075"/>
    <w:rsid w:val="0472568B"/>
    <w:rsid w:val="04B17F6C"/>
    <w:rsid w:val="04D35E31"/>
    <w:rsid w:val="050175B7"/>
    <w:rsid w:val="050B2642"/>
    <w:rsid w:val="0519013F"/>
    <w:rsid w:val="057D7ACB"/>
    <w:rsid w:val="05CF5EFA"/>
    <w:rsid w:val="05D40B24"/>
    <w:rsid w:val="05E534BA"/>
    <w:rsid w:val="05ED6C59"/>
    <w:rsid w:val="05EF073B"/>
    <w:rsid w:val="05FA5621"/>
    <w:rsid w:val="06003C01"/>
    <w:rsid w:val="061C21D3"/>
    <w:rsid w:val="061C385F"/>
    <w:rsid w:val="0627175B"/>
    <w:rsid w:val="0640785F"/>
    <w:rsid w:val="064F65B6"/>
    <w:rsid w:val="0657151E"/>
    <w:rsid w:val="06694519"/>
    <w:rsid w:val="0672301D"/>
    <w:rsid w:val="067C6AFF"/>
    <w:rsid w:val="06B87796"/>
    <w:rsid w:val="06D07CD3"/>
    <w:rsid w:val="06E838BB"/>
    <w:rsid w:val="06F03E41"/>
    <w:rsid w:val="07024C7E"/>
    <w:rsid w:val="07086DFD"/>
    <w:rsid w:val="07176BCA"/>
    <w:rsid w:val="07200431"/>
    <w:rsid w:val="074269D0"/>
    <w:rsid w:val="07473BA8"/>
    <w:rsid w:val="07746E71"/>
    <w:rsid w:val="078A51AA"/>
    <w:rsid w:val="07D704CA"/>
    <w:rsid w:val="07DE0E89"/>
    <w:rsid w:val="08317D3D"/>
    <w:rsid w:val="08351AE0"/>
    <w:rsid w:val="08834A94"/>
    <w:rsid w:val="08950877"/>
    <w:rsid w:val="089770E3"/>
    <w:rsid w:val="08A54411"/>
    <w:rsid w:val="08BD2E69"/>
    <w:rsid w:val="08C00371"/>
    <w:rsid w:val="08DA73A9"/>
    <w:rsid w:val="08DC0F99"/>
    <w:rsid w:val="08FF6F1B"/>
    <w:rsid w:val="09467028"/>
    <w:rsid w:val="096965C8"/>
    <w:rsid w:val="09BC4146"/>
    <w:rsid w:val="09CC00E5"/>
    <w:rsid w:val="0A06641C"/>
    <w:rsid w:val="0A0B2532"/>
    <w:rsid w:val="0A222C73"/>
    <w:rsid w:val="0A251271"/>
    <w:rsid w:val="0A29097B"/>
    <w:rsid w:val="0A3A30F1"/>
    <w:rsid w:val="0A42105F"/>
    <w:rsid w:val="0A582690"/>
    <w:rsid w:val="0A7A13AD"/>
    <w:rsid w:val="0A835107"/>
    <w:rsid w:val="0A9B2CF1"/>
    <w:rsid w:val="0AB91A80"/>
    <w:rsid w:val="0ADA6CA4"/>
    <w:rsid w:val="0ADF278F"/>
    <w:rsid w:val="0AF06290"/>
    <w:rsid w:val="0AF36945"/>
    <w:rsid w:val="0B446FE1"/>
    <w:rsid w:val="0B4B2BF1"/>
    <w:rsid w:val="0B66653B"/>
    <w:rsid w:val="0B827C49"/>
    <w:rsid w:val="0B8969B8"/>
    <w:rsid w:val="0B9D0B62"/>
    <w:rsid w:val="0BDC28B8"/>
    <w:rsid w:val="0BFA4551"/>
    <w:rsid w:val="0C1E384E"/>
    <w:rsid w:val="0C1E7766"/>
    <w:rsid w:val="0C444826"/>
    <w:rsid w:val="0C5610F9"/>
    <w:rsid w:val="0C587535"/>
    <w:rsid w:val="0C5F6A3C"/>
    <w:rsid w:val="0C6732B7"/>
    <w:rsid w:val="0C841748"/>
    <w:rsid w:val="0C954066"/>
    <w:rsid w:val="0C970C97"/>
    <w:rsid w:val="0CA11062"/>
    <w:rsid w:val="0CA26A38"/>
    <w:rsid w:val="0CA65965"/>
    <w:rsid w:val="0CBF0480"/>
    <w:rsid w:val="0CD663D6"/>
    <w:rsid w:val="0CE071CA"/>
    <w:rsid w:val="0CEE0594"/>
    <w:rsid w:val="0D2B42BF"/>
    <w:rsid w:val="0D3C2F09"/>
    <w:rsid w:val="0D7A26B5"/>
    <w:rsid w:val="0D8658EF"/>
    <w:rsid w:val="0D867AEA"/>
    <w:rsid w:val="0D9E7FBA"/>
    <w:rsid w:val="0DB4249F"/>
    <w:rsid w:val="0DBB2F4D"/>
    <w:rsid w:val="0DE8356C"/>
    <w:rsid w:val="0DFB72F5"/>
    <w:rsid w:val="0E090127"/>
    <w:rsid w:val="0E241113"/>
    <w:rsid w:val="0E352CFE"/>
    <w:rsid w:val="0E452079"/>
    <w:rsid w:val="0E4D24CC"/>
    <w:rsid w:val="0E4F6F46"/>
    <w:rsid w:val="0E823AB5"/>
    <w:rsid w:val="0E994AEC"/>
    <w:rsid w:val="0E9A0933"/>
    <w:rsid w:val="0EE6271E"/>
    <w:rsid w:val="0F404B95"/>
    <w:rsid w:val="0F5B246D"/>
    <w:rsid w:val="0F7247C4"/>
    <w:rsid w:val="0F8014AE"/>
    <w:rsid w:val="0F8A5C7F"/>
    <w:rsid w:val="0FB17AFE"/>
    <w:rsid w:val="0FC34070"/>
    <w:rsid w:val="0FC77D2D"/>
    <w:rsid w:val="0FED4C3D"/>
    <w:rsid w:val="0FFD52FD"/>
    <w:rsid w:val="102947FC"/>
    <w:rsid w:val="10527E75"/>
    <w:rsid w:val="10775D96"/>
    <w:rsid w:val="108100C0"/>
    <w:rsid w:val="10880699"/>
    <w:rsid w:val="10930028"/>
    <w:rsid w:val="10C40217"/>
    <w:rsid w:val="10CE5813"/>
    <w:rsid w:val="10DD42C5"/>
    <w:rsid w:val="10EE7545"/>
    <w:rsid w:val="10F512E1"/>
    <w:rsid w:val="10F666B7"/>
    <w:rsid w:val="10FA2426"/>
    <w:rsid w:val="114075AC"/>
    <w:rsid w:val="11590BD7"/>
    <w:rsid w:val="115D1804"/>
    <w:rsid w:val="1170358D"/>
    <w:rsid w:val="119C1B47"/>
    <w:rsid w:val="11DF3175"/>
    <w:rsid w:val="11E45ABD"/>
    <w:rsid w:val="11FE3E08"/>
    <w:rsid w:val="120459BE"/>
    <w:rsid w:val="12112915"/>
    <w:rsid w:val="1216694D"/>
    <w:rsid w:val="12296AC3"/>
    <w:rsid w:val="12345DB4"/>
    <w:rsid w:val="12392167"/>
    <w:rsid w:val="127C349C"/>
    <w:rsid w:val="1280548D"/>
    <w:rsid w:val="12A65A9D"/>
    <w:rsid w:val="12AB072A"/>
    <w:rsid w:val="12B34D8B"/>
    <w:rsid w:val="12B63E44"/>
    <w:rsid w:val="12CF7CAE"/>
    <w:rsid w:val="12EF62EA"/>
    <w:rsid w:val="131229E1"/>
    <w:rsid w:val="132041C7"/>
    <w:rsid w:val="13310B73"/>
    <w:rsid w:val="13321B2A"/>
    <w:rsid w:val="134D5670"/>
    <w:rsid w:val="13611CE8"/>
    <w:rsid w:val="13820B6F"/>
    <w:rsid w:val="138D58F1"/>
    <w:rsid w:val="13910691"/>
    <w:rsid w:val="13944B53"/>
    <w:rsid w:val="13A77F9A"/>
    <w:rsid w:val="13BF5D37"/>
    <w:rsid w:val="13C5375D"/>
    <w:rsid w:val="13E81558"/>
    <w:rsid w:val="13FD6DBB"/>
    <w:rsid w:val="142E565E"/>
    <w:rsid w:val="143C4EE1"/>
    <w:rsid w:val="145A642C"/>
    <w:rsid w:val="14694F7C"/>
    <w:rsid w:val="147B2E69"/>
    <w:rsid w:val="14804887"/>
    <w:rsid w:val="148C3D8B"/>
    <w:rsid w:val="149379B4"/>
    <w:rsid w:val="14A921A0"/>
    <w:rsid w:val="14AE4E02"/>
    <w:rsid w:val="14DA7E2B"/>
    <w:rsid w:val="15264CC6"/>
    <w:rsid w:val="1534121E"/>
    <w:rsid w:val="153863A7"/>
    <w:rsid w:val="1561378F"/>
    <w:rsid w:val="157C495B"/>
    <w:rsid w:val="158318ED"/>
    <w:rsid w:val="159821D0"/>
    <w:rsid w:val="15B064FC"/>
    <w:rsid w:val="15B83EEA"/>
    <w:rsid w:val="15CF29CD"/>
    <w:rsid w:val="15E5106B"/>
    <w:rsid w:val="15E850CB"/>
    <w:rsid w:val="15F1375D"/>
    <w:rsid w:val="16032838"/>
    <w:rsid w:val="162A2047"/>
    <w:rsid w:val="162B21CB"/>
    <w:rsid w:val="162E3897"/>
    <w:rsid w:val="162F377F"/>
    <w:rsid w:val="163613F2"/>
    <w:rsid w:val="16371F35"/>
    <w:rsid w:val="163B27A1"/>
    <w:rsid w:val="16577EAA"/>
    <w:rsid w:val="166C63E9"/>
    <w:rsid w:val="167413F5"/>
    <w:rsid w:val="167564A7"/>
    <w:rsid w:val="16887FD3"/>
    <w:rsid w:val="168A2AE5"/>
    <w:rsid w:val="16A140D5"/>
    <w:rsid w:val="16C05A93"/>
    <w:rsid w:val="16E64EFA"/>
    <w:rsid w:val="16E92E0F"/>
    <w:rsid w:val="16E94122"/>
    <w:rsid w:val="1702272B"/>
    <w:rsid w:val="170733E5"/>
    <w:rsid w:val="17167D61"/>
    <w:rsid w:val="17240AE6"/>
    <w:rsid w:val="175067E6"/>
    <w:rsid w:val="17591441"/>
    <w:rsid w:val="176D121B"/>
    <w:rsid w:val="178733B0"/>
    <w:rsid w:val="178A2B35"/>
    <w:rsid w:val="17917706"/>
    <w:rsid w:val="179D4315"/>
    <w:rsid w:val="17AA03D4"/>
    <w:rsid w:val="17C71A2A"/>
    <w:rsid w:val="17D707C4"/>
    <w:rsid w:val="17D76C8E"/>
    <w:rsid w:val="17DA0820"/>
    <w:rsid w:val="17ED118E"/>
    <w:rsid w:val="17F01B9F"/>
    <w:rsid w:val="17FA2D7D"/>
    <w:rsid w:val="180864BE"/>
    <w:rsid w:val="18411FA5"/>
    <w:rsid w:val="186140D4"/>
    <w:rsid w:val="188F1FA2"/>
    <w:rsid w:val="18921F30"/>
    <w:rsid w:val="18A47D54"/>
    <w:rsid w:val="18BA4085"/>
    <w:rsid w:val="18CC4BCA"/>
    <w:rsid w:val="18E91CE7"/>
    <w:rsid w:val="19160987"/>
    <w:rsid w:val="1919264E"/>
    <w:rsid w:val="193A1CC9"/>
    <w:rsid w:val="1993721A"/>
    <w:rsid w:val="19B10E91"/>
    <w:rsid w:val="19CF46BA"/>
    <w:rsid w:val="19F57098"/>
    <w:rsid w:val="19FC29BD"/>
    <w:rsid w:val="1A02302D"/>
    <w:rsid w:val="1A164AA7"/>
    <w:rsid w:val="1A1D04CC"/>
    <w:rsid w:val="1A2303BB"/>
    <w:rsid w:val="1A242FB4"/>
    <w:rsid w:val="1A4A0277"/>
    <w:rsid w:val="1A551D92"/>
    <w:rsid w:val="1A622784"/>
    <w:rsid w:val="1A725AD0"/>
    <w:rsid w:val="1A9C1C22"/>
    <w:rsid w:val="1AC5779B"/>
    <w:rsid w:val="1AC75A94"/>
    <w:rsid w:val="1AE62044"/>
    <w:rsid w:val="1AEB4261"/>
    <w:rsid w:val="1B05111A"/>
    <w:rsid w:val="1B1D0FC7"/>
    <w:rsid w:val="1B2745C1"/>
    <w:rsid w:val="1B2B1AF0"/>
    <w:rsid w:val="1B3E7F47"/>
    <w:rsid w:val="1B435884"/>
    <w:rsid w:val="1B583243"/>
    <w:rsid w:val="1B586294"/>
    <w:rsid w:val="1B610D4D"/>
    <w:rsid w:val="1B803B6F"/>
    <w:rsid w:val="1B856C2C"/>
    <w:rsid w:val="1B89388B"/>
    <w:rsid w:val="1B9D3F0F"/>
    <w:rsid w:val="1BAB4128"/>
    <w:rsid w:val="1BB71426"/>
    <w:rsid w:val="1BC1087D"/>
    <w:rsid w:val="1BDB1E40"/>
    <w:rsid w:val="1BEB3899"/>
    <w:rsid w:val="1C006544"/>
    <w:rsid w:val="1C257736"/>
    <w:rsid w:val="1C275D99"/>
    <w:rsid w:val="1C3C63AD"/>
    <w:rsid w:val="1C3D6973"/>
    <w:rsid w:val="1C4A7CD9"/>
    <w:rsid w:val="1C4D70D2"/>
    <w:rsid w:val="1C6F415F"/>
    <w:rsid w:val="1C76645A"/>
    <w:rsid w:val="1CD35BB3"/>
    <w:rsid w:val="1CE5770E"/>
    <w:rsid w:val="1D15792A"/>
    <w:rsid w:val="1D1E1BB3"/>
    <w:rsid w:val="1D2E3F5A"/>
    <w:rsid w:val="1D66047D"/>
    <w:rsid w:val="1D8F5F03"/>
    <w:rsid w:val="1DBA336C"/>
    <w:rsid w:val="1DC2167E"/>
    <w:rsid w:val="1DC32F1C"/>
    <w:rsid w:val="1DE363FB"/>
    <w:rsid w:val="1DE63555"/>
    <w:rsid w:val="1DF332C7"/>
    <w:rsid w:val="1E052E12"/>
    <w:rsid w:val="1E43432A"/>
    <w:rsid w:val="1E4E2E5D"/>
    <w:rsid w:val="1E507F40"/>
    <w:rsid w:val="1E8C63B1"/>
    <w:rsid w:val="1EBB6AAD"/>
    <w:rsid w:val="1ED60FE3"/>
    <w:rsid w:val="1EF36A3D"/>
    <w:rsid w:val="1F4C6A10"/>
    <w:rsid w:val="1F5E0B3D"/>
    <w:rsid w:val="1F756D14"/>
    <w:rsid w:val="1F804B7A"/>
    <w:rsid w:val="1F891671"/>
    <w:rsid w:val="1F9340D1"/>
    <w:rsid w:val="1F9D49CC"/>
    <w:rsid w:val="1FBB2A03"/>
    <w:rsid w:val="1FE75052"/>
    <w:rsid w:val="2027688C"/>
    <w:rsid w:val="20461F8F"/>
    <w:rsid w:val="20552458"/>
    <w:rsid w:val="20574119"/>
    <w:rsid w:val="207F31D7"/>
    <w:rsid w:val="20A84B88"/>
    <w:rsid w:val="20E6364A"/>
    <w:rsid w:val="20F964B4"/>
    <w:rsid w:val="20FC4F2D"/>
    <w:rsid w:val="21031338"/>
    <w:rsid w:val="21366CF6"/>
    <w:rsid w:val="21511973"/>
    <w:rsid w:val="215228B8"/>
    <w:rsid w:val="216719FF"/>
    <w:rsid w:val="2176182E"/>
    <w:rsid w:val="2178492A"/>
    <w:rsid w:val="21961DD0"/>
    <w:rsid w:val="21DA3B73"/>
    <w:rsid w:val="21EF0EB9"/>
    <w:rsid w:val="21F326B5"/>
    <w:rsid w:val="221F2AFA"/>
    <w:rsid w:val="223619C6"/>
    <w:rsid w:val="223F09BD"/>
    <w:rsid w:val="22430237"/>
    <w:rsid w:val="2250184E"/>
    <w:rsid w:val="2266315A"/>
    <w:rsid w:val="226D3ECB"/>
    <w:rsid w:val="22720B64"/>
    <w:rsid w:val="22940F25"/>
    <w:rsid w:val="22A13A68"/>
    <w:rsid w:val="22A471B0"/>
    <w:rsid w:val="22AA1B3C"/>
    <w:rsid w:val="22B3103D"/>
    <w:rsid w:val="22ED4B78"/>
    <w:rsid w:val="22F34205"/>
    <w:rsid w:val="22FB1ADF"/>
    <w:rsid w:val="22FF78EA"/>
    <w:rsid w:val="232F4A2A"/>
    <w:rsid w:val="233C25D1"/>
    <w:rsid w:val="238D2F59"/>
    <w:rsid w:val="23A44D03"/>
    <w:rsid w:val="23BB6B25"/>
    <w:rsid w:val="23C025DD"/>
    <w:rsid w:val="23DF2713"/>
    <w:rsid w:val="23F34634"/>
    <w:rsid w:val="2407245C"/>
    <w:rsid w:val="24120DCF"/>
    <w:rsid w:val="24262D5C"/>
    <w:rsid w:val="243817D2"/>
    <w:rsid w:val="244B17B1"/>
    <w:rsid w:val="24541EA1"/>
    <w:rsid w:val="245809E5"/>
    <w:rsid w:val="245E6807"/>
    <w:rsid w:val="2464551F"/>
    <w:rsid w:val="24662FDB"/>
    <w:rsid w:val="247071FB"/>
    <w:rsid w:val="247F5457"/>
    <w:rsid w:val="24BA4AF4"/>
    <w:rsid w:val="24BE16DF"/>
    <w:rsid w:val="24DC4CEF"/>
    <w:rsid w:val="250846BD"/>
    <w:rsid w:val="255A6DEF"/>
    <w:rsid w:val="25635BF9"/>
    <w:rsid w:val="25706C6C"/>
    <w:rsid w:val="25755E81"/>
    <w:rsid w:val="258A4217"/>
    <w:rsid w:val="25B51A3B"/>
    <w:rsid w:val="25D3332C"/>
    <w:rsid w:val="25E52A0B"/>
    <w:rsid w:val="26123212"/>
    <w:rsid w:val="262A6BF2"/>
    <w:rsid w:val="263E51EE"/>
    <w:rsid w:val="26921FA9"/>
    <w:rsid w:val="269941F4"/>
    <w:rsid w:val="26C45DEB"/>
    <w:rsid w:val="26FA270E"/>
    <w:rsid w:val="270E06EA"/>
    <w:rsid w:val="27257A2E"/>
    <w:rsid w:val="27271DA9"/>
    <w:rsid w:val="274E1BF0"/>
    <w:rsid w:val="27521ABE"/>
    <w:rsid w:val="275542EC"/>
    <w:rsid w:val="275D48B3"/>
    <w:rsid w:val="27616646"/>
    <w:rsid w:val="276D1378"/>
    <w:rsid w:val="27A81C36"/>
    <w:rsid w:val="27B30E28"/>
    <w:rsid w:val="27CE42B1"/>
    <w:rsid w:val="27D93B7C"/>
    <w:rsid w:val="27F81A2A"/>
    <w:rsid w:val="2816605D"/>
    <w:rsid w:val="284F5F17"/>
    <w:rsid w:val="285553D0"/>
    <w:rsid w:val="285C0BD1"/>
    <w:rsid w:val="285F25E5"/>
    <w:rsid w:val="285F4D1E"/>
    <w:rsid w:val="28693C7C"/>
    <w:rsid w:val="28A079C6"/>
    <w:rsid w:val="28C942DD"/>
    <w:rsid w:val="28D7306D"/>
    <w:rsid w:val="28DD2E9A"/>
    <w:rsid w:val="28DD3EEB"/>
    <w:rsid w:val="28DE66AB"/>
    <w:rsid w:val="291C620C"/>
    <w:rsid w:val="292405A2"/>
    <w:rsid w:val="293A17EA"/>
    <w:rsid w:val="295D145F"/>
    <w:rsid w:val="29711B51"/>
    <w:rsid w:val="299878AC"/>
    <w:rsid w:val="299C37AC"/>
    <w:rsid w:val="29B83F0A"/>
    <w:rsid w:val="29E06A2C"/>
    <w:rsid w:val="29E50067"/>
    <w:rsid w:val="29F5340C"/>
    <w:rsid w:val="2A226CF0"/>
    <w:rsid w:val="2A325911"/>
    <w:rsid w:val="2A5261ED"/>
    <w:rsid w:val="2A5A3144"/>
    <w:rsid w:val="2A5D74AD"/>
    <w:rsid w:val="2A67098D"/>
    <w:rsid w:val="2A8509CF"/>
    <w:rsid w:val="2A9A6B3F"/>
    <w:rsid w:val="2A9F535F"/>
    <w:rsid w:val="2AD66813"/>
    <w:rsid w:val="2AFD41BA"/>
    <w:rsid w:val="2B0243AC"/>
    <w:rsid w:val="2B0E6E4D"/>
    <w:rsid w:val="2B2B4490"/>
    <w:rsid w:val="2B2C785F"/>
    <w:rsid w:val="2B385A7C"/>
    <w:rsid w:val="2B390340"/>
    <w:rsid w:val="2B5114D7"/>
    <w:rsid w:val="2B573499"/>
    <w:rsid w:val="2B5B3C02"/>
    <w:rsid w:val="2B667EA8"/>
    <w:rsid w:val="2B6A53E7"/>
    <w:rsid w:val="2B8068BA"/>
    <w:rsid w:val="2BA535CC"/>
    <w:rsid w:val="2BB91347"/>
    <w:rsid w:val="2BC571BB"/>
    <w:rsid w:val="2BDF38FC"/>
    <w:rsid w:val="2BEC6BED"/>
    <w:rsid w:val="2C2F7EC5"/>
    <w:rsid w:val="2C4E546A"/>
    <w:rsid w:val="2C5342AE"/>
    <w:rsid w:val="2C647EEC"/>
    <w:rsid w:val="2C866F5E"/>
    <w:rsid w:val="2CBE593B"/>
    <w:rsid w:val="2CD65AA5"/>
    <w:rsid w:val="2CD842C5"/>
    <w:rsid w:val="2D1D7AD5"/>
    <w:rsid w:val="2D2F49DE"/>
    <w:rsid w:val="2D457BF2"/>
    <w:rsid w:val="2D8175D1"/>
    <w:rsid w:val="2DC359EC"/>
    <w:rsid w:val="2DC42631"/>
    <w:rsid w:val="2DD368F5"/>
    <w:rsid w:val="2DE8281C"/>
    <w:rsid w:val="2DE84040"/>
    <w:rsid w:val="2DEA2A6C"/>
    <w:rsid w:val="2DEC6517"/>
    <w:rsid w:val="2DF25CB0"/>
    <w:rsid w:val="2E1E37AD"/>
    <w:rsid w:val="2E1F5135"/>
    <w:rsid w:val="2E28484F"/>
    <w:rsid w:val="2E3431A7"/>
    <w:rsid w:val="2E3B12FB"/>
    <w:rsid w:val="2E3B47DF"/>
    <w:rsid w:val="2E3D24D2"/>
    <w:rsid w:val="2E407147"/>
    <w:rsid w:val="2E4E7144"/>
    <w:rsid w:val="2E6032B8"/>
    <w:rsid w:val="2E866C43"/>
    <w:rsid w:val="2E994806"/>
    <w:rsid w:val="2EC673CC"/>
    <w:rsid w:val="2EDE50E6"/>
    <w:rsid w:val="2EF03486"/>
    <w:rsid w:val="2F0860B2"/>
    <w:rsid w:val="2F0904B6"/>
    <w:rsid w:val="2F1555E6"/>
    <w:rsid w:val="2F4979DE"/>
    <w:rsid w:val="2F5A0ABC"/>
    <w:rsid w:val="2F916CD3"/>
    <w:rsid w:val="2FA86D36"/>
    <w:rsid w:val="301F2ED8"/>
    <w:rsid w:val="302441FF"/>
    <w:rsid w:val="302B30AD"/>
    <w:rsid w:val="303254DF"/>
    <w:rsid w:val="30487E82"/>
    <w:rsid w:val="305066A1"/>
    <w:rsid w:val="30507447"/>
    <w:rsid w:val="307C264A"/>
    <w:rsid w:val="30894DC7"/>
    <w:rsid w:val="30963CE5"/>
    <w:rsid w:val="30BF5495"/>
    <w:rsid w:val="30D44731"/>
    <w:rsid w:val="30F22A8B"/>
    <w:rsid w:val="311B4752"/>
    <w:rsid w:val="312D3FD4"/>
    <w:rsid w:val="313B7A39"/>
    <w:rsid w:val="31525557"/>
    <w:rsid w:val="31A54F20"/>
    <w:rsid w:val="31BE6D46"/>
    <w:rsid w:val="31E9110B"/>
    <w:rsid w:val="31EF5C91"/>
    <w:rsid w:val="321B6783"/>
    <w:rsid w:val="3240639C"/>
    <w:rsid w:val="32413876"/>
    <w:rsid w:val="328342FC"/>
    <w:rsid w:val="32973ACF"/>
    <w:rsid w:val="32A9364C"/>
    <w:rsid w:val="32B50EA3"/>
    <w:rsid w:val="32D622A4"/>
    <w:rsid w:val="32DC3DC7"/>
    <w:rsid w:val="32F8390C"/>
    <w:rsid w:val="32FE08A9"/>
    <w:rsid w:val="32FE3598"/>
    <w:rsid w:val="33082447"/>
    <w:rsid w:val="33127554"/>
    <w:rsid w:val="33182F8A"/>
    <w:rsid w:val="331C5872"/>
    <w:rsid w:val="332530CB"/>
    <w:rsid w:val="332D4B5C"/>
    <w:rsid w:val="334B35A7"/>
    <w:rsid w:val="336F1D25"/>
    <w:rsid w:val="338A4E9A"/>
    <w:rsid w:val="33986D7C"/>
    <w:rsid w:val="33DA0B8E"/>
    <w:rsid w:val="33F138D1"/>
    <w:rsid w:val="34042D51"/>
    <w:rsid w:val="341B47BC"/>
    <w:rsid w:val="342E15F5"/>
    <w:rsid w:val="345646B8"/>
    <w:rsid w:val="348B78C3"/>
    <w:rsid w:val="34A02F3A"/>
    <w:rsid w:val="34A4194B"/>
    <w:rsid w:val="34A45E05"/>
    <w:rsid w:val="34FD070A"/>
    <w:rsid w:val="35392C9E"/>
    <w:rsid w:val="355D1939"/>
    <w:rsid w:val="35793708"/>
    <w:rsid w:val="358544D0"/>
    <w:rsid w:val="359267D0"/>
    <w:rsid w:val="35C17179"/>
    <w:rsid w:val="35CF3EB2"/>
    <w:rsid w:val="35D30088"/>
    <w:rsid w:val="35EC6814"/>
    <w:rsid w:val="360573FB"/>
    <w:rsid w:val="3607388D"/>
    <w:rsid w:val="3617608C"/>
    <w:rsid w:val="3624411F"/>
    <w:rsid w:val="36297B3A"/>
    <w:rsid w:val="36527D5E"/>
    <w:rsid w:val="36664A77"/>
    <w:rsid w:val="366A2FFA"/>
    <w:rsid w:val="367E2BEF"/>
    <w:rsid w:val="36843407"/>
    <w:rsid w:val="3694392B"/>
    <w:rsid w:val="36AE17A2"/>
    <w:rsid w:val="36D61BBD"/>
    <w:rsid w:val="371A036B"/>
    <w:rsid w:val="371E62A6"/>
    <w:rsid w:val="37272C99"/>
    <w:rsid w:val="37361B7E"/>
    <w:rsid w:val="377E4A53"/>
    <w:rsid w:val="37905E70"/>
    <w:rsid w:val="37941453"/>
    <w:rsid w:val="37A44709"/>
    <w:rsid w:val="37AC7C24"/>
    <w:rsid w:val="37C1042D"/>
    <w:rsid w:val="37E42958"/>
    <w:rsid w:val="37E562F2"/>
    <w:rsid w:val="37E66F08"/>
    <w:rsid w:val="37F02E78"/>
    <w:rsid w:val="382F0418"/>
    <w:rsid w:val="38347F48"/>
    <w:rsid w:val="38830547"/>
    <w:rsid w:val="38954296"/>
    <w:rsid w:val="38AE4F6C"/>
    <w:rsid w:val="38B33F65"/>
    <w:rsid w:val="38B63487"/>
    <w:rsid w:val="38D0146A"/>
    <w:rsid w:val="38FB1A61"/>
    <w:rsid w:val="390774E4"/>
    <w:rsid w:val="390978EB"/>
    <w:rsid w:val="390B3F9B"/>
    <w:rsid w:val="391D185D"/>
    <w:rsid w:val="391E7C0C"/>
    <w:rsid w:val="39252937"/>
    <w:rsid w:val="393B10CA"/>
    <w:rsid w:val="39715839"/>
    <w:rsid w:val="3972795A"/>
    <w:rsid w:val="397868E2"/>
    <w:rsid w:val="39804FBD"/>
    <w:rsid w:val="39885807"/>
    <w:rsid w:val="39903022"/>
    <w:rsid w:val="39A250E1"/>
    <w:rsid w:val="39AB5162"/>
    <w:rsid w:val="39CC5D14"/>
    <w:rsid w:val="39D15029"/>
    <w:rsid w:val="39E15D88"/>
    <w:rsid w:val="39F3034F"/>
    <w:rsid w:val="39F80248"/>
    <w:rsid w:val="3A171B3B"/>
    <w:rsid w:val="3A462DD5"/>
    <w:rsid w:val="3A473815"/>
    <w:rsid w:val="3A857005"/>
    <w:rsid w:val="3A9541D7"/>
    <w:rsid w:val="3AA04784"/>
    <w:rsid w:val="3AC06C3F"/>
    <w:rsid w:val="3AF754CD"/>
    <w:rsid w:val="3AFA7CFC"/>
    <w:rsid w:val="3B09518E"/>
    <w:rsid w:val="3B2E2DF6"/>
    <w:rsid w:val="3B427129"/>
    <w:rsid w:val="3B737875"/>
    <w:rsid w:val="3B8657CD"/>
    <w:rsid w:val="3B921748"/>
    <w:rsid w:val="3B9D0B41"/>
    <w:rsid w:val="3BB0571B"/>
    <w:rsid w:val="3BB61809"/>
    <w:rsid w:val="3BD307A1"/>
    <w:rsid w:val="3C0B637B"/>
    <w:rsid w:val="3C2E3748"/>
    <w:rsid w:val="3C57639E"/>
    <w:rsid w:val="3C8A3771"/>
    <w:rsid w:val="3C91133A"/>
    <w:rsid w:val="3CB924E8"/>
    <w:rsid w:val="3CD906FE"/>
    <w:rsid w:val="3CE620D4"/>
    <w:rsid w:val="3D174B6A"/>
    <w:rsid w:val="3D1D20B1"/>
    <w:rsid w:val="3D2769B9"/>
    <w:rsid w:val="3D282225"/>
    <w:rsid w:val="3D393E8D"/>
    <w:rsid w:val="3D3C5B4F"/>
    <w:rsid w:val="3D3F6C52"/>
    <w:rsid w:val="3D5B7568"/>
    <w:rsid w:val="3D5C457C"/>
    <w:rsid w:val="3D614702"/>
    <w:rsid w:val="3D704BFC"/>
    <w:rsid w:val="3D7A01FB"/>
    <w:rsid w:val="3D8043B3"/>
    <w:rsid w:val="3D8D7F26"/>
    <w:rsid w:val="3D8F7310"/>
    <w:rsid w:val="3D906420"/>
    <w:rsid w:val="3D970D7C"/>
    <w:rsid w:val="3DA84DBD"/>
    <w:rsid w:val="3DDF0852"/>
    <w:rsid w:val="3DFE4158"/>
    <w:rsid w:val="3E0C413A"/>
    <w:rsid w:val="3E341724"/>
    <w:rsid w:val="3E4E4056"/>
    <w:rsid w:val="3E56099C"/>
    <w:rsid w:val="3E6C00B1"/>
    <w:rsid w:val="3E806262"/>
    <w:rsid w:val="3E966BF3"/>
    <w:rsid w:val="3EBA1BD4"/>
    <w:rsid w:val="3ECF1323"/>
    <w:rsid w:val="3ED0172B"/>
    <w:rsid w:val="3EE85882"/>
    <w:rsid w:val="3F045277"/>
    <w:rsid w:val="3F0E18E0"/>
    <w:rsid w:val="3F2E110E"/>
    <w:rsid w:val="3F35477E"/>
    <w:rsid w:val="3F407719"/>
    <w:rsid w:val="3F4D6D68"/>
    <w:rsid w:val="3F657894"/>
    <w:rsid w:val="3F7630ED"/>
    <w:rsid w:val="3F795F43"/>
    <w:rsid w:val="3F7B2FC7"/>
    <w:rsid w:val="3FA75C81"/>
    <w:rsid w:val="3FB93E57"/>
    <w:rsid w:val="3FE276AA"/>
    <w:rsid w:val="3FF3136F"/>
    <w:rsid w:val="3FF67476"/>
    <w:rsid w:val="3FFD08BF"/>
    <w:rsid w:val="40373F62"/>
    <w:rsid w:val="40D1176F"/>
    <w:rsid w:val="40DA7CDE"/>
    <w:rsid w:val="40FE3A6E"/>
    <w:rsid w:val="410C555F"/>
    <w:rsid w:val="4148549E"/>
    <w:rsid w:val="415A6761"/>
    <w:rsid w:val="41682210"/>
    <w:rsid w:val="417F33E0"/>
    <w:rsid w:val="41841C46"/>
    <w:rsid w:val="419256B7"/>
    <w:rsid w:val="41D14B24"/>
    <w:rsid w:val="41D56C58"/>
    <w:rsid w:val="41EF4507"/>
    <w:rsid w:val="4223631B"/>
    <w:rsid w:val="422F1C96"/>
    <w:rsid w:val="42974964"/>
    <w:rsid w:val="42A87535"/>
    <w:rsid w:val="42BE5722"/>
    <w:rsid w:val="42C931E9"/>
    <w:rsid w:val="42E378DF"/>
    <w:rsid w:val="42E637AD"/>
    <w:rsid w:val="42F13266"/>
    <w:rsid w:val="43025FEA"/>
    <w:rsid w:val="434F2150"/>
    <w:rsid w:val="437666EB"/>
    <w:rsid w:val="43847DDD"/>
    <w:rsid w:val="438E01F5"/>
    <w:rsid w:val="438E51FB"/>
    <w:rsid w:val="43AB54B2"/>
    <w:rsid w:val="43B74ECA"/>
    <w:rsid w:val="43C25188"/>
    <w:rsid w:val="43FA0403"/>
    <w:rsid w:val="43FE3215"/>
    <w:rsid w:val="44043A44"/>
    <w:rsid w:val="4443163A"/>
    <w:rsid w:val="444E6D80"/>
    <w:rsid w:val="446D76D6"/>
    <w:rsid w:val="44B03CE0"/>
    <w:rsid w:val="44C478B0"/>
    <w:rsid w:val="44CB6595"/>
    <w:rsid w:val="44D8774D"/>
    <w:rsid w:val="44E27CED"/>
    <w:rsid w:val="45062A05"/>
    <w:rsid w:val="45435DEA"/>
    <w:rsid w:val="45460483"/>
    <w:rsid w:val="454D3A17"/>
    <w:rsid w:val="45695362"/>
    <w:rsid w:val="45702958"/>
    <w:rsid w:val="4594057F"/>
    <w:rsid w:val="45BA7E30"/>
    <w:rsid w:val="45C67863"/>
    <w:rsid w:val="45D57169"/>
    <w:rsid w:val="45E1068C"/>
    <w:rsid w:val="45EE4BD2"/>
    <w:rsid w:val="4602294D"/>
    <w:rsid w:val="46352DCE"/>
    <w:rsid w:val="46822202"/>
    <w:rsid w:val="46844A2F"/>
    <w:rsid w:val="46934039"/>
    <w:rsid w:val="46A0292D"/>
    <w:rsid w:val="46AE73B7"/>
    <w:rsid w:val="46C67AAE"/>
    <w:rsid w:val="46E27D09"/>
    <w:rsid w:val="46F476A1"/>
    <w:rsid w:val="471C0563"/>
    <w:rsid w:val="472E5F79"/>
    <w:rsid w:val="473C308D"/>
    <w:rsid w:val="47443506"/>
    <w:rsid w:val="477F2DA9"/>
    <w:rsid w:val="478C3CE1"/>
    <w:rsid w:val="47B341E9"/>
    <w:rsid w:val="47B764A2"/>
    <w:rsid w:val="47D478DE"/>
    <w:rsid w:val="47DC2F1D"/>
    <w:rsid w:val="47E91B22"/>
    <w:rsid w:val="48054CDD"/>
    <w:rsid w:val="484C61B2"/>
    <w:rsid w:val="484E06BC"/>
    <w:rsid w:val="4874615E"/>
    <w:rsid w:val="487F2DCE"/>
    <w:rsid w:val="48C37701"/>
    <w:rsid w:val="48CF29C1"/>
    <w:rsid w:val="48D6477B"/>
    <w:rsid w:val="48D710AA"/>
    <w:rsid w:val="491D7286"/>
    <w:rsid w:val="49410EAE"/>
    <w:rsid w:val="49800DC9"/>
    <w:rsid w:val="49926799"/>
    <w:rsid w:val="49CF4CAC"/>
    <w:rsid w:val="49DF4989"/>
    <w:rsid w:val="4A046108"/>
    <w:rsid w:val="4A146F88"/>
    <w:rsid w:val="4A245A9C"/>
    <w:rsid w:val="4A311DCD"/>
    <w:rsid w:val="4A32193C"/>
    <w:rsid w:val="4A5D0853"/>
    <w:rsid w:val="4A794FAC"/>
    <w:rsid w:val="4A885FA3"/>
    <w:rsid w:val="4A990F02"/>
    <w:rsid w:val="4AA854CE"/>
    <w:rsid w:val="4AB51858"/>
    <w:rsid w:val="4AB97CEF"/>
    <w:rsid w:val="4AD567CD"/>
    <w:rsid w:val="4AE437A4"/>
    <w:rsid w:val="4AF5655D"/>
    <w:rsid w:val="4B1D01E3"/>
    <w:rsid w:val="4B6C5187"/>
    <w:rsid w:val="4B7A5690"/>
    <w:rsid w:val="4B88613D"/>
    <w:rsid w:val="4BC00D2E"/>
    <w:rsid w:val="4BEF32F9"/>
    <w:rsid w:val="4BF16DDC"/>
    <w:rsid w:val="4BFE5ECE"/>
    <w:rsid w:val="4C260B7C"/>
    <w:rsid w:val="4C2E6262"/>
    <w:rsid w:val="4C3171DC"/>
    <w:rsid w:val="4C5D2C05"/>
    <w:rsid w:val="4C79754C"/>
    <w:rsid w:val="4C8A7F75"/>
    <w:rsid w:val="4CA261A9"/>
    <w:rsid w:val="4CA81897"/>
    <w:rsid w:val="4CB76C7D"/>
    <w:rsid w:val="4CB77BD7"/>
    <w:rsid w:val="4CCE10F1"/>
    <w:rsid w:val="4CD134AD"/>
    <w:rsid w:val="4D075480"/>
    <w:rsid w:val="4D186DEF"/>
    <w:rsid w:val="4D2B4BA1"/>
    <w:rsid w:val="4D3303AF"/>
    <w:rsid w:val="4D435FF9"/>
    <w:rsid w:val="4D591F6D"/>
    <w:rsid w:val="4D5F2F57"/>
    <w:rsid w:val="4D883CCC"/>
    <w:rsid w:val="4D9752E1"/>
    <w:rsid w:val="4D992894"/>
    <w:rsid w:val="4DC735C3"/>
    <w:rsid w:val="4DE258AF"/>
    <w:rsid w:val="4DEB1034"/>
    <w:rsid w:val="4DF84176"/>
    <w:rsid w:val="4E201A79"/>
    <w:rsid w:val="4E344F40"/>
    <w:rsid w:val="4E567C40"/>
    <w:rsid w:val="4E6735C7"/>
    <w:rsid w:val="4E7E6AE4"/>
    <w:rsid w:val="4E80736F"/>
    <w:rsid w:val="4E845ADE"/>
    <w:rsid w:val="4E866E36"/>
    <w:rsid w:val="4E9D2520"/>
    <w:rsid w:val="4EA22136"/>
    <w:rsid w:val="4EBE7E58"/>
    <w:rsid w:val="4EC33AD5"/>
    <w:rsid w:val="4EC61FFD"/>
    <w:rsid w:val="4ECE680F"/>
    <w:rsid w:val="4EDC7081"/>
    <w:rsid w:val="4EF22150"/>
    <w:rsid w:val="4EF617CF"/>
    <w:rsid w:val="4F275756"/>
    <w:rsid w:val="4F2F34D2"/>
    <w:rsid w:val="4F45352D"/>
    <w:rsid w:val="4F947903"/>
    <w:rsid w:val="4FAD7DA0"/>
    <w:rsid w:val="4FE52C24"/>
    <w:rsid w:val="501D0455"/>
    <w:rsid w:val="504C7397"/>
    <w:rsid w:val="505C395C"/>
    <w:rsid w:val="505C7C85"/>
    <w:rsid w:val="506C2780"/>
    <w:rsid w:val="5074107E"/>
    <w:rsid w:val="50985A78"/>
    <w:rsid w:val="50D165C7"/>
    <w:rsid w:val="50D7382A"/>
    <w:rsid w:val="50E3216C"/>
    <w:rsid w:val="50E758FB"/>
    <w:rsid w:val="51060D21"/>
    <w:rsid w:val="51114221"/>
    <w:rsid w:val="5129718A"/>
    <w:rsid w:val="512F2E5D"/>
    <w:rsid w:val="515D6A56"/>
    <w:rsid w:val="5160639F"/>
    <w:rsid w:val="516D429A"/>
    <w:rsid w:val="518E7EA7"/>
    <w:rsid w:val="51A02F39"/>
    <w:rsid w:val="51A5742A"/>
    <w:rsid w:val="51D90E64"/>
    <w:rsid w:val="51EF0DB2"/>
    <w:rsid w:val="52022142"/>
    <w:rsid w:val="520E2759"/>
    <w:rsid w:val="524D36B2"/>
    <w:rsid w:val="52544B62"/>
    <w:rsid w:val="526421D3"/>
    <w:rsid w:val="526D78D1"/>
    <w:rsid w:val="52780F04"/>
    <w:rsid w:val="527E1280"/>
    <w:rsid w:val="52AA1B3E"/>
    <w:rsid w:val="52AA6A8C"/>
    <w:rsid w:val="52B04E25"/>
    <w:rsid w:val="52B05300"/>
    <w:rsid w:val="52BA2F45"/>
    <w:rsid w:val="52D8404F"/>
    <w:rsid w:val="52E3290C"/>
    <w:rsid w:val="530460E3"/>
    <w:rsid w:val="53265390"/>
    <w:rsid w:val="532E04CA"/>
    <w:rsid w:val="53394DA6"/>
    <w:rsid w:val="535A252A"/>
    <w:rsid w:val="536355AA"/>
    <w:rsid w:val="53775292"/>
    <w:rsid w:val="53830224"/>
    <w:rsid w:val="53835165"/>
    <w:rsid w:val="53857592"/>
    <w:rsid w:val="53883A12"/>
    <w:rsid w:val="539E08FE"/>
    <w:rsid w:val="53A87B2D"/>
    <w:rsid w:val="53B9314E"/>
    <w:rsid w:val="53CD49BE"/>
    <w:rsid w:val="53CD6175"/>
    <w:rsid w:val="53F8783A"/>
    <w:rsid w:val="53FA493D"/>
    <w:rsid w:val="54133744"/>
    <w:rsid w:val="54387495"/>
    <w:rsid w:val="54420EBA"/>
    <w:rsid w:val="54484003"/>
    <w:rsid w:val="54552F4E"/>
    <w:rsid w:val="54554516"/>
    <w:rsid w:val="545C0434"/>
    <w:rsid w:val="546A3DE5"/>
    <w:rsid w:val="54783516"/>
    <w:rsid w:val="54B319D5"/>
    <w:rsid w:val="54D82AF4"/>
    <w:rsid w:val="54E07E4B"/>
    <w:rsid w:val="54E27B23"/>
    <w:rsid w:val="54F05ADE"/>
    <w:rsid w:val="54FD53DB"/>
    <w:rsid w:val="550931CA"/>
    <w:rsid w:val="550E2D87"/>
    <w:rsid w:val="55112F25"/>
    <w:rsid w:val="551D7FB3"/>
    <w:rsid w:val="553C404B"/>
    <w:rsid w:val="554C0BB4"/>
    <w:rsid w:val="555D4A81"/>
    <w:rsid w:val="559F7E2B"/>
    <w:rsid w:val="559F7E46"/>
    <w:rsid w:val="55AA19D9"/>
    <w:rsid w:val="55B42FAB"/>
    <w:rsid w:val="55F6070D"/>
    <w:rsid w:val="56023FC1"/>
    <w:rsid w:val="56066248"/>
    <w:rsid w:val="562E38B0"/>
    <w:rsid w:val="563974D2"/>
    <w:rsid w:val="564021F7"/>
    <w:rsid w:val="564A6555"/>
    <w:rsid w:val="566B708A"/>
    <w:rsid w:val="567F076A"/>
    <w:rsid w:val="569B54CB"/>
    <w:rsid w:val="569E125E"/>
    <w:rsid w:val="56B467AA"/>
    <w:rsid w:val="56D21203"/>
    <w:rsid w:val="56D34E32"/>
    <w:rsid w:val="57036C2A"/>
    <w:rsid w:val="570A43FE"/>
    <w:rsid w:val="570C2A74"/>
    <w:rsid w:val="572058C8"/>
    <w:rsid w:val="57404FE5"/>
    <w:rsid w:val="575354A0"/>
    <w:rsid w:val="578E4A04"/>
    <w:rsid w:val="579C3789"/>
    <w:rsid w:val="57A605B8"/>
    <w:rsid w:val="57C1362B"/>
    <w:rsid w:val="57CC24F7"/>
    <w:rsid w:val="57D96A29"/>
    <w:rsid w:val="57E60864"/>
    <w:rsid w:val="57EB1430"/>
    <w:rsid w:val="57F72CC5"/>
    <w:rsid w:val="58042A8D"/>
    <w:rsid w:val="582D0A53"/>
    <w:rsid w:val="58593E4F"/>
    <w:rsid w:val="585F444C"/>
    <w:rsid w:val="58621BD9"/>
    <w:rsid w:val="58834145"/>
    <w:rsid w:val="58873E77"/>
    <w:rsid w:val="589B327D"/>
    <w:rsid w:val="58C56F85"/>
    <w:rsid w:val="58C575AD"/>
    <w:rsid w:val="58C65925"/>
    <w:rsid w:val="58D47CCF"/>
    <w:rsid w:val="58DC2A34"/>
    <w:rsid w:val="58DD78FA"/>
    <w:rsid w:val="58E94EB6"/>
    <w:rsid w:val="58F163A4"/>
    <w:rsid w:val="58F9327D"/>
    <w:rsid w:val="590A0273"/>
    <w:rsid w:val="59275E84"/>
    <w:rsid w:val="59303A7C"/>
    <w:rsid w:val="593B64BB"/>
    <w:rsid w:val="595D2401"/>
    <w:rsid w:val="59837264"/>
    <w:rsid w:val="59941031"/>
    <w:rsid w:val="5A1A442C"/>
    <w:rsid w:val="5A386F7B"/>
    <w:rsid w:val="5A68294C"/>
    <w:rsid w:val="5A8A1FC4"/>
    <w:rsid w:val="5A9055E0"/>
    <w:rsid w:val="5AAA2D82"/>
    <w:rsid w:val="5AAC70F2"/>
    <w:rsid w:val="5AAD4A2C"/>
    <w:rsid w:val="5ABC2FB2"/>
    <w:rsid w:val="5B02665C"/>
    <w:rsid w:val="5B0E1CA6"/>
    <w:rsid w:val="5B2352B8"/>
    <w:rsid w:val="5B2D6FDE"/>
    <w:rsid w:val="5B300046"/>
    <w:rsid w:val="5B443E3D"/>
    <w:rsid w:val="5B663A36"/>
    <w:rsid w:val="5B725D02"/>
    <w:rsid w:val="5B7A0342"/>
    <w:rsid w:val="5B8A3CB0"/>
    <w:rsid w:val="5B8F064C"/>
    <w:rsid w:val="5B911321"/>
    <w:rsid w:val="5BAA48CE"/>
    <w:rsid w:val="5BAA7F17"/>
    <w:rsid w:val="5BAF4027"/>
    <w:rsid w:val="5BDD3BD5"/>
    <w:rsid w:val="5BDE030D"/>
    <w:rsid w:val="5C0B6E59"/>
    <w:rsid w:val="5C14118E"/>
    <w:rsid w:val="5C4F7DAE"/>
    <w:rsid w:val="5C562958"/>
    <w:rsid w:val="5C5B0EE5"/>
    <w:rsid w:val="5C6B4586"/>
    <w:rsid w:val="5C707216"/>
    <w:rsid w:val="5C8813FC"/>
    <w:rsid w:val="5CA17529"/>
    <w:rsid w:val="5CD90D05"/>
    <w:rsid w:val="5D1832CF"/>
    <w:rsid w:val="5D1F3FFB"/>
    <w:rsid w:val="5D261715"/>
    <w:rsid w:val="5D376A0B"/>
    <w:rsid w:val="5D472599"/>
    <w:rsid w:val="5D6A21B8"/>
    <w:rsid w:val="5D861E16"/>
    <w:rsid w:val="5DD6336B"/>
    <w:rsid w:val="5DD66375"/>
    <w:rsid w:val="5DDD7328"/>
    <w:rsid w:val="5E343E22"/>
    <w:rsid w:val="5E3D388F"/>
    <w:rsid w:val="5E585A53"/>
    <w:rsid w:val="5E591978"/>
    <w:rsid w:val="5E726088"/>
    <w:rsid w:val="5E8E01DA"/>
    <w:rsid w:val="5EA43A95"/>
    <w:rsid w:val="5EC34E26"/>
    <w:rsid w:val="5ECF1049"/>
    <w:rsid w:val="5EEC4E65"/>
    <w:rsid w:val="5EEE70C0"/>
    <w:rsid w:val="5EF55551"/>
    <w:rsid w:val="5F054B27"/>
    <w:rsid w:val="5F10357E"/>
    <w:rsid w:val="5F382FDF"/>
    <w:rsid w:val="5F715CAC"/>
    <w:rsid w:val="5F824661"/>
    <w:rsid w:val="5F9F5325"/>
    <w:rsid w:val="5FA151CA"/>
    <w:rsid w:val="5FA77CAC"/>
    <w:rsid w:val="5FB35CB2"/>
    <w:rsid w:val="5FE46E7A"/>
    <w:rsid w:val="5FF3294E"/>
    <w:rsid w:val="5FF96288"/>
    <w:rsid w:val="60021E69"/>
    <w:rsid w:val="602A7EA0"/>
    <w:rsid w:val="602D600A"/>
    <w:rsid w:val="60340DD9"/>
    <w:rsid w:val="60510EE9"/>
    <w:rsid w:val="6053449C"/>
    <w:rsid w:val="60572E86"/>
    <w:rsid w:val="605B67D5"/>
    <w:rsid w:val="606A148B"/>
    <w:rsid w:val="606A74C6"/>
    <w:rsid w:val="60733AB9"/>
    <w:rsid w:val="60820FBD"/>
    <w:rsid w:val="60890E33"/>
    <w:rsid w:val="60A70D69"/>
    <w:rsid w:val="60C701C9"/>
    <w:rsid w:val="60CB29D5"/>
    <w:rsid w:val="611522DC"/>
    <w:rsid w:val="612E3D65"/>
    <w:rsid w:val="61550BE5"/>
    <w:rsid w:val="616556E1"/>
    <w:rsid w:val="618603A1"/>
    <w:rsid w:val="619560A3"/>
    <w:rsid w:val="61A368FF"/>
    <w:rsid w:val="61D073AC"/>
    <w:rsid w:val="61D1487D"/>
    <w:rsid w:val="61DB136B"/>
    <w:rsid w:val="61DE245C"/>
    <w:rsid w:val="62082881"/>
    <w:rsid w:val="62137DC4"/>
    <w:rsid w:val="62226D4F"/>
    <w:rsid w:val="626359B3"/>
    <w:rsid w:val="62655230"/>
    <w:rsid w:val="627E37BF"/>
    <w:rsid w:val="628358A2"/>
    <w:rsid w:val="6292520F"/>
    <w:rsid w:val="62C162E2"/>
    <w:rsid w:val="63107F52"/>
    <w:rsid w:val="631933CA"/>
    <w:rsid w:val="631F1BF3"/>
    <w:rsid w:val="63277ADD"/>
    <w:rsid w:val="632A167B"/>
    <w:rsid w:val="632D6F62"/>
    <w:rsid w:val="634F6490"/>
    <w:rsid w:val="63636590"/>
    <w:rsid w:val="63696DF4"/>
    <w:rsid w:val="63A86DCA"/>
    <w:rsid w:val="63B97B6A"/>
    <w:rsid w:val="63C103B7"/>
    <w:rsid w:val="63D77193"/>
    <w:rsid w:val="63EB6D89"/>
    <w:rsid w:val="6408292B"/>
    <w:rsid w:val="640D5108"/>
    <w:rsid w:val="64143C24"/>
    <w:rsid w:val="64155AA4"/>
    <w:rsid w:val="641D7EE6"/>
    <w:rsid w:val="64483D1E"/>
    <w:rsid w:val="646F3D7D"/>
    <w:rsid w:val="64727E54"/>
    <w:rsid w:val="647A750E"/>
    <w:rsid w:val="648A3F98"/>
    <w:rsid w:val="64913993"/>
    <w:rsid w:val="64A70E19"/>
    <w:rsid w:val="64AA0280"/>
    <w:rsid w:val="64D618C3"/>
    <w:rsid w:val="64F0532F"/>
    <w:rsid w:val="65232CCC"/>
    <w:rsid w:val="65423047"/>
    <w:rsid w:val="656342A6"/>
    <w:rsid w:val="65787D18"/>
    <w:rsid w:val="658A7CDB"/>
    <w:rsid w:val="65AE4F67"/>
    <w:rsid w:val="65BD32FD"/>
    <w:rsid w:val="65BE2813"/>
    <w:rsid w:val="65EC7906"/>
    <w:rsid w:val="66021926"/>
    <w:rsid w:val="66076858"/>
    <w:rsid w:val="660E282C"/>
    <w:rsid w:val="66192833"/>
    <w:rsid w:val="6672123C"/>
    <w:rsid w:val="66C8467E"/>
    <w:rsid w:val="66D43A17"/>
    <w:rsid w:val="66D85BF1"/>
    <w:rsid w:val="66EA53B9"/>
    <w:rsid w:val="66FA7F76"/>
    <w:rsid w:val="670D4893"/>
    <w:rsid w:val="67125818"/>
    <w:rsid w:val="67317CCE"/>
    <w:rsid w:val="673941A5"/>
    <w:rsid w:val="673C3DA6"/>
    <w:rsid w:val="678A1FEF"/>
    <w:rsid w:val="679B2E58"/>
    <w:rsid w:val="67BE42B6"/>
    <w:rsid w:val="67CC1013"/>
    <w:rsid w:val="68021492"/>
    <w:rsid w:val="68103BF9"/>
    <w:rsid w:val="68114188"/>
    <w:rsid w:val="683020EE"/>
    <w:rsid w:val="6835302B"/>
    <w:rsid w:val="683553F9"/>
    <w:rsid w:val="684553F7"/>
    <w:rsid w:val="68685097"/>
    <w:rsid w:val="687F64B3"/>
    <w:rsid w:val="688B645C"/>
    <w:rsid w:val="689041EE"/>
    <w:rsid w:val="68C736FE"/>
    <w:rsid w:val="68C90B82"/>
    <w:rsid w:val="68E40A8A"/>
    <w:rsid w:val="69082ADA"/>
    <w:rsid w:val="691304FA"/>
    <w:rsid w:val="691E42A1"/>
    <w:rsid w:val="692B3B73"/>
    <w:rsid w:val="69450533"/>
    <w:rsid w:val="694C3525"/>
    <w:rsid w:val="695628A3"/>
    <w:rsid w:val="69752FA4"/>
    <w:rsid w:val="698345D3"/>
    <w:rsid w:val="698D4A4C"/>
    <w:rsid w:val="699947DD"/>
    <w:rsid w:val="69A36703"/>
    <w:rsid w:val="69F978E5"/>
    <w:rsid w:val="69FC2E12"/>
    <w:rsid w:val="6A050E43"/>
    <w:rsid w:val="6A19372E"/>
    <w:rsid w:val="6A1C29A2"/>
    <w:rsid w:val="6A2040FA"/>
    <w:rsid w:val="6A227A7B"/>
    <w:rsid w:val="6A877766"/>
    <w:rsid w:val="6AAD37A7"/>
    <w:rsid w:val="6AD40EB1"/>
    <w:rsid w:val="6AD87925"/>
    <w:rsid w:val="6AE073F8"/>
    <w:rsid w:val="6AE54C8F"/>
    <w:rsid w:val="6B056698"/>
    <w:rsid w:val="6B17513F"/>
    <w:rsid w:val="6B40065C"/>
    <w:rsid w:val="6B424CB0"/>
    <w:rsid w:val="6B5409B0"/>
    <w:rsid w:val="6B7472B5"/>
    <w:rsid w:val="6B786323"/>
    <w:rsid w:val="6B8F3734"/>
    <w:rsid w:val="6BB209AA"/>
    <w:rsid w:val="6BD67C8A"/>
    <w:rsid w:val="6BE35EEE"/>
    <w:rsid w:val="6BEB508F"/>
    <w:rsid w:val="6BF330DB"/>
    <w:rsid w:val="6BFD0724"/>
    <w:rsid w:val="6C16014B"/>
    <w:rsid w:val="6C4A5F11"/>
    <w:rsid w:val="6C54419F"/>
    <w:rsid w:val="6C6D4D05"/>
    <w:rsid w:val="6CBD2AC8"/>
    <w:rsid w:val="6CDF1A5B"/>
    <w:rsid w:val="6CE92A16"/>
    <w:rsid w:val="6CEF2C1B"/>
    <w:rsid w:val="6D104F61"/>
    <w:rsid w:val="6D163FCE"/>
    <w:rsid w:val="6D220549"/>
    <w:rsid w:val="6D262D1C"/>
    <w:rsid w:val="6D6231A4"/>
    <w:rsid w:val="6D6F00CD"/>
    <w:rsid w:val="6D6F44C5"/>
    <w:rsid w:val="6D730D0D"/>
    <w:rsid w:val="6D9D675A"/>
    <w:rsid w:val="6D9F6378"/>
    <w:rsid w:val="6DBC50DF"/>
    <w:rsid w:val="6DBE3B00"/>
    <w:rsid w:val="6DC1262D"/>
    <w:rsid w:val="6DF018EB"/>
    <w:rsid w:val="6E2D226E"/>
    <w:rsid w:val="6E380D74"/>
    <w:rsid w:val="6E954473"/>
    <w:rsid w:val="6EA50745"/>
    <w:rsid w:val="6EC223A8"/>
    <w:rsid w:val="6ECD3D11"/>
    <w:rsid w:val="6ECD62C2"/>
    <w:rsid w:val="6ED20A56"/>
    <w:rsid w:val="6ED85BE5"/>
    <w:rsid w:val="6EE50118"/>
    <w:rsid w:val="6F1F5694"/>
    <w:rsid w:val="6F207D45"/>
    <w:rsid w:val="6F25764D"/>
    <w:rsid w:val="6F3A2CAB"/>
    <w:rsid w:val="6F833B1C"/>
    <w:rsid w:val="6FC17BEB"/>
    <w:rsid w:val="7015753E"/>
    <w:rsid w:val="703774FB"/>
    <w:rsid w:val="70401EDA"/>
    <w:rsid w:val="705341D9"/>
    <w:rsid w:val="708D6CED"/>
    <w:rsid w:val="70900F3C"/>
    <w:rsid w:val="70A71671"/>
    <w:rsid w:val="70B0224D"/>
    <w:rsid w:val="70B16352"/>
    <w:rsid w:val="70BB4262"/>
    <w:rsid w:val="70BE5A00"/>
    <w:rsid w:val="70F71A41"/>
    <w:rsid w:val="70F92A2E"/>
    <w:rsid w:val="71273D3B"/>
    <w:rsid w:val="71382CC9"/>
    <w:rsid w:val="713B4DE8"/>
    <w:rsid w:val="714006ED"/>
    <w:rsid w:val="71572752"/>
    <w:rsid w:val="716E1E63"/>
    <w:rsid w:val="71861F9A"/>
    <w:rsid w:val="71916FA1"/>
    <w:rsid w:val="71A56A7B"/>
    <w:rsid w:val="71B821AC"/>
    <w:rsid w:val="71D21E2A"/>
    <w:rsid w:val="71FD4084"/>
    <w:rsid w:val="720066DF"/>
    <w:rsid w:val="720148CC"/>
    <w:rsid w:val="720716AB"/>
    <w:rsid w:val="72146E80"/>
    <w:rsid w:val="721A04C3"/>
    <w:rsid w:val="721F178E"/>
    <w:rsid w:val="722046E5"/>
    <w:rsid w:val="72301986"/>
    <w:rsid w:val="728C7B46"/>
    <w:rsid w:val="72D51513"/>
    <w:rsid w:val="730A3BCB"/>
    <w:rsid w:val="73127BF1"/>
    <w:rsid w:val="735260D6"/>
    <w:rsid w:val="7358454B"/>
    <w:rsid w:val="735F763C"/>
    <w:rsid w:val="736122E2"/>
    <w:rsid w:val="73627EA6"/>
    <w:rsid w:val="736F5DF4"/>
    <w:rsid w:val="73723340"/>
    <w:rsid w:val="737265D1"/>
    <w:rsid w:val="737656B3"/>
    <w:rsid w:val="7381367D"/>
    <w:rsid w:val="739149FE"/>
    <w:rsid w:val="73A50A60"/>
    <w:rsid w:val="73B27BEC"/>
    <w:rsid w:val="73B62373"/>
    <w:rsid w:val="73CC09F4"/>
    <w:rsid w:val="73D444F1"/>
    <w:rsid w:val="73ED0C2A"/>
    <w:rsid w:val="73FB138A"/>
    <w:rsid w:val="74103AB7"/>
    <w:rsid w:val="74206D39"/>
    <w:rsid w:val="742B44C5"/>
    <w:rsid w:val="74322CE9"/>
    <w:rsid w:val="74366FEC"/>
    <w:rsid w:val="744E7715"/>
    <w:rsid w:val="74760762"/>
    <w:rsid w:val="748C3B1A"/>
    <w:rsid w:val="74AC4CE3"/>
    <w:rsid w:val="74AC7B07"/>
    <w:rsid w:val="74DF614F"/>
    <w:rsid w:val="74E907BC"/>
    <w:rsid w:val="750A43F6"/>
    <w:rsid w:val="752702A4"/>
    <w:rsid w:val="75376695"/>
    <w:rsid w:val="754C0073"/>
    <w:rsid w:val="75546C42"/>
    <w:rsid w:val="75553929"/>
    <w:rsid w:val="756B3F9A"/>
    <w:rsid w:val="756E514C"/>
    <w:rsid w:val="75755A8D"/>
    <w:rsid w:val="75766C7D"/>
    <w:rsid w:val="759E0F59"/>
    <w:rsid w:val="75C855D5"/>
    <w:rsid w:val="75D94F91"/>
    <w:rsid w:val="75E51E63"/>
    <w:rsid w:val="75E91406"/>
    <w:rsid w:val="75EC4980"/>
    <w:rsid w:val="76152459"/>
    <w:rsid w:val="76344FF4"/>
    <w:rsid w:val="7649765C"/>
    <w:rsid w:val="765B6022"/>
    <w:rsid w:val="765F02B9"/>
    <w:rsid w:val="7683399F"/>
    <w:rsid w:val="769B7760"/>
    <w:rsid w:val="76A84584"/>
    <w:rsid w:val="76B256B2"/>
    <w:rsid w:val="76D11A73"/>
    <w:rsid w:val="77144976"/>
    <w:rsid w:val="773D124F"/>
    <w:rsid w:val="77610C5A"/>
    <w:rsid w:val="77D36382"/>
    <w:rsid w:val="77DB3E27"/>
    <w:rsid w:val="77DD1248"/>
    <w:rsid w:val="77E93D89"/>
    <w:rsid w:val="77EF5E7C"/>
    <w:rsid w:val="77F31AB4"/>
    <w:rsid w:val="77FE1804"/>
    <w:rsid w:val="781B6D5E"/>
    <w:rsid w:val="782078C4"/>
    <w:rsid w:val="7852369E"/>
    <w:rsid w:val="786F7A93"/>
    <w:rsid w:val="78A353DA"/>
    <w:rsid w:val="78B17571"/>
    <w:rsid w:val="78B662D9"/>
    <w:rsid w:val="78D50D5E"/>
    <w:rsid w:val="79431E8E"/>
    <w:rsid w:val="79452A8A"/>
    <w:rsid w:val="794A0A8B"/>
    <w:rsid w:val="79914343"/>
    <w:rsid w:val="79964A40"/>
    <w:rsid w:val="79C06544"/>
    <w:rsid w:val="79C913E2"/>
    <w:rsid w:val="79CB2F10"/>
    <w:rsid w:val="79D14E40"/>
    <w:rsid w:val="79E97F7A"/>
    <w:rsid w:val="7A06122B"/>
    <w:rsid w:val="7A0B3E34"/>
    <w:rsid w:val="7A2D4B6B"/>
    <w:rsid w:val="7A5535F5"/>
    <w:rsid w:val="7A6D490C"/>
    <w:rsid w:val="7A806677"/>
    <w:rsid w:val="7A8118E5"/>
    <w:rsid w:val="7A8B4D6A"/>
    <w:rsid w:val="7A940463"/>
    <w:rsid w:val="7ACF711C"/>
    <w:rsid w:val="7AD229A8"/>
    <w:rsid w:val="7AD27965"/>
    <w:rsid w:val="7AE829A7"/>
    <w:rsid w:val="7AE9720C"/>
    <w:rsid w:val="7AEF3BCB"/>
    <w:rsid w:val="7B314279"/>
    <w:rsid w:val="7B396531"/>
    <w:rsid w:val="7B4D7D36"/>
    <w:rsid w:val="7B5F14B0"/>
    <w:rsid w:val="7B6C65F9"/>
    <w:rsid w:val="7B6E2246"/>
    <w:rsid w:val="7B9B6DF8"/>
    <w:rsid w:val="7BBF7030"/>
    <w:rsid w:val="7BC614C2"/>
    <w:rsid w:val="7BE13BE4"/>
    <w:rsid w:val="7BF8727F"/>
    <w:rsid w:val="7C0124AB"/>
    <w:rsid w:val="7C470897"/>
    <w:rsid w:val="7C6043CE"/>
    <w:rsid w:val="7C710A0D"/>
    <w:rsid w:val="7C7148C3"/>
    <w:rsid w:val="7C866D23"/>
    <w:rsid w:val="7CBF1CA4"/>
    <w:rsid w:val="7CCF1CC8"/>
    <w:rsid w:val="7CD03A75"/>
    <w:rsid w:val="7CD63593"/>
    <w:rsid w:val="7CF142C6"/>
    <w:rsid w:val="7CF3318C"/>
    <w:rsid w:val="7D1C6244"/>
    <w:rsid w:val="7D2232B3"/>
    <w:rsid w:val="7D477935"/>
    <w:rsid w:val="7D4E3EA0"/>
    <w:rsid w:val="7D5D3F9C"/>
    <w:rsid w:val="7D654AB1"/>
    <w:rsid w:val="7D7969F6"/>
    <w:rsid w:val="7D8125E9"/>
    <w:rsid w:val="7D9278FE"/>
    <w:rsid w:val="7D945DEB"/>
    <w:rsid w:val="7D973043"/>
    <w:rsid w:val="7DA6595A"/>
    <w:rsid w:val="7DD46531"/>
    <w:rsid w:val="7DF7619C"/>
    <w:rsid w:val="7E345809"/>
    <w:rsid w:val="7E523111"/>
    <w:rsid w:val="7E683917"/>
    <w:rsid w:val="7EC33C22"/>
    <w:rsid w:val="7EE933CD"/>
    <w:rsid w:val="7F0840D0"/>
    <w:rsid w:val="7F142B90"/>
    <w:rsid w:val="7F186775"/>
    <w:rsid w:val="7F266CCF"/>
    <w:rsid w:val="7F3A3A06"/>
    <w:rsid w:val="7F8A75DA"/>
    <w:rsid w:val="7FA97EF8"/>
    <w:rsid w:val="7FC46831"/>
    <w:rsid w:val="7FD00036"/>
    <w:rsid w:val="7FE87A35"/>
    <w:rsid w:val="7FF92AF2"/>
    <w:rsid w:val="7FF943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5"/>
    <w:qFormat/>
    <w:uiPriority w:val="9"/>
    <w:pPr>
      <w:keepNext/>
      <w:keepLines/>
      <w:spacing w:before="340" w:after="330" w:line="578" w:lineRule="auto"/>
      <w:outlineLvl w:val="0"/>
    </w:pPr>
    <w:rPr>
      <w:rFonts w:eastAsia="仿宋"/>
      <w:b/>
      <w:bCs/>
      <w:kern w:val="44"/>
      <w:sz w:val="44"/>
      <w:szCs w:val="44"/>
    </w:rPr>
  </w:style>
  <w:style w:type="paragraph" w:styleId="3">
    <w:name w:val="heading 2"/>
    <w:basedOn w:val="1"/>
    <w:next w:val="1"/>
    <w:link w:val="46"/>
    <w:qFormat/>
    <w:uiPriority w:val="9"/>
    <w:pPr>
      <w:keepNext/>
      <w:keepLines/>
      <w:spacing w:before="260" w:after="260" w:line="416" w:lineRule="auto"/>
      <w:outlineLvl w:val="1"/>
    </w:pPr>
    <w:rPr>
      <w:rFonts w:ascii="Arial" w:hAnsi="Arial" w:eastAsia="仿宋"/>
      <w:b/>
      <w:bCs/>
      <w:kern w:val="0"/>
      <w:sz w:val="32"/>
      <w:szCs w:val="32"/>
    </w:rPr>
  </w:style>
  <w:style w:type="paragraph" w:styleId="4">
    <w:name w:val="heading 3"/>
    <w:basedOn w:val="1"/>
    <w:next w:val="1"/>
    <w:link w:val="47"/>
    <w:qFormat/>
    <w:uiPriority w:val="9"/>
    <w:pPr>
      <w:keepNext/>
      <w:keepLines/>
      <w:spacing w:before="260" w:after="260" w:line="416" w:lineRule="auto"/>
      <w:outlineLvl w:val="2"/>
    </w:pPr>
    <w:rPr>
      <w:b/>
      <w:bCs/>
      <w:kern w:val="0"/>
      <w:sz w:val="32"/>
      <w:szCs w:val="32"/>
    </w:rPr>
  </w:style>
  <w:style w:type="paragraph" w:styleId="5">
    <w:name w:val="heading 4"/>
    <w:basedOn w:val="1"/>
    <w:next w:val="6"/>
    <w:link w:val="48"/>
    <w:qFormat/>
    <w:uiPriority w:val="9"/>
    <w:pPr>
      <w:keepNext/>
      <w:tabs>
        <w:tab w:val="left" w:pos="540"/>
        <w:tab w:val="left" w:pos="1020"/>
      </w:tabs>
      <w:ind w:left="1020" w:hanging="480"/>
      <w:outlineLvl w:val="3"/>
    </w:pPr>
    <w:rPr>
      <w:kern w:val="0"/>
      <w:sz w:val="20"/>
    </w:rPr>
  </w:style>
  <w:style w:type="paragraph" w:styleId="7">
    <w:name w:val="heading 5"/>
    <w:basedOn w:val="1"/>
    <w:next w:val="6"/>
    <w:link w:val="49"/>
    <w:qFormat/>
    <w:uiPriority w:val="9"/>
    <w:pPr>
      <w:keepNext/>
      <w:tabs>
        <w:tab w:val="left" w:pos="840"/>
        <w:tab w:val="left" w:pos="1080"/>
      </w:tabs>
      <w:ind w:left="840" w:hanging="360"/>
      <w:outlineLvl w:val="4"/>
    </w:pPr>
    <w:rPr>
      <w:spacing w:val="-6"/>
      <w:kern w:val="0"/>
      <w:sz w:val="20"/>
    </w:rPr>
  </w:style>
  <w:style w:type="paragraph" w:styleId="8">
    <w:name w:val="heading 6"/>
    <w:basedOn w:val="1"/>
    <w:next w:val="6"/>
    <w:link w:val="50"/>
    <w:qFormat/>
    <w:uiPriority w:val="9"/>
    <w:pPr>
      <w:tabs>
        <w:tab w:val="left" w:pos="360"/>
        <w:tab w:val="left" w:pos="425"/>
        <w:tab w:val="left" w:pos="7781"/>
      </w:tabs>
      <w:autoSpaceDE w:val="0"/>
      <w:autoSpaceDN w:val="0"/>
      <w:adjustRightInd w:val="0"/>
      <w:spacing w:line="300" w:lineRule="auto"/>
      <w:outlineLvl w:val="5"/>
    </w:pPr>
    <w:rPr>
      <w:rFonts w:ascii="Arial" w:hAnsi="Arial"/>
      <w:kern w:val="0"/>
      <w:sz w:val="20"/>
    </w:rPr>
  </w:style>
  <w:style w:type="paragraph" w:styleId="9">
    <w:name w:val="heading 7"/>
    <w:basedOn w:val="1"/>
    <w:next w:val="1"/>
    <w:link w:val="51"/>
    <w:qFormat/>
    <w:uiPriority w:val="9"/>
    <w:pPr>
      <w:keepNext/>
      <w:tabs>
        <w:tab w:val="left" w:pos="570"/>
        <w:tab w:val="left" w:pos="1020"/>
        <w:tab w:val="left" w:pos="2340"/>
        <w:tab w:val="left" w:pos="2520"/>
        <w:tab w:val="left" w:pos="2700"/>
      </w:tabs>
      <w:ind w:left="570" w:hanging="475"/>
      <w:outlineLvl w:val="6"/>
    </w:pPr>
    <w:rPr>
      <w:rFonts w:ascii="仿宋_GB2312" w:eastAsia="仿宋_GB2312"/>
      <w:spacing w:val="-12"/>
      <w:kern w:val="0"/>
      <w:sz w:val="20"/>
    </w:rPr>
  </w:style>
  <w:style w:type="character" w:default="1" w:styleId="39">
    <w:name w:val="Default Paragraph Font"/>
    <w:unhideWhenUsed/>
    <w:qFormat/>
    <w:uiPriority w:val="1"/>
  </w:style>
  <w:style w:type="table" w:default="1" w:styleId="37">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6">
    <w:name w:val="Normal Indent"/>
    <w:basedOn w:val="1"/>
    <w:qFormat/>
    <w:uiPriority w:val="99"/>
    <w:pPr>
      <w:ind w:firstLine="420"/>
    </w:pPr>
  </w:style>
  <w:style w:type="paragraph" w:styleId="10">
    <w:name w:val="toc 7"/>
    <w:basedOn w:val="1"/>
    <w:next w:val="1"/>
    <w:unhideWhenUsed/>
    <w:qFormat/>
    <w:uiPriority w:val="39"/>
    <w:pPr>
      <w:ind w:left="2520" w:leftChars="1200"/>
    </w:pPr>
    <w:rPr>
      <w:rFonts w:ascii="Calibri" w:hAnsi="Calibri"/>
      <w:szCs w:val="22"/>
    </w:rPr>
  </w:style>
  <w:style w:type="paragraph" w:styleId="11">
    <w:name w:val="Document Map"/>
    <w:basedOn w:val="1"/>
    <w:link w:val="52"/>
    <w:semiHidden/>
    <w:qFormat/>
    <w:uiPriority w:val="99"/>
    <w:pPr>
      <w:shd w:val="clear" w:color="auto" w:fill="000080"/>
    </w:pPr>
    <w:rPr>
      <w:kern w:val="0"/>
      <w:sz w:val="20"/>
    </w:rPr>
  </w:style>
  <w:style w:type="paragraph" w:styleId="12">
    <w:name w:val="annotation text"/>
    <w:basedOn w:val="1"/>
    <w:link w:val="53"/>
    <w:qFormat/>
    <w:uiPriority w:val="0"/>
    <w:pPr>
      <w:jc w:val="left"/>
    </w:pPr>
    <w:rPr>
      <w:rFonts w:ascii="宋体" w:hAnsi="宋体"/>
      <w:kern w:val="0"/>
      <w:sz w:val="20"/>
    </w:rPr>
  </w:style>
  <w:style w:type="paragraph" w:styleId="13">
    <w:name w:val="Body Text 3"/>
    <w:basedOn w:val="1"/>
    <w:link w:val="54"/>
    <w:qFormat/>
    <w:uiPriority w:val="0"/>
    <w:pPr>
      <w:jc w:val="center"/>
    </w:pPr>
    <w:rPr>
      <w:rFonts w:ascii="宋体" w:hAnsi="宋体"/>
      <w:kern w:val="0"/>
      <w:sz w:val="20"/>
    </w:rPr>
  </w:style>
  <w:style w:type="paragraph" w:styleId="14">
    <w:name w:val="Body Text"/>
    <w:basedOn w:val="1"/>
    <w:link w:val="55"/>
    <w:qFormat/>
    <w:uiPriority w:val="0"/>
    <w:pPr>
      <w:jc w:val="center"/>
    </w:pPr>
    <w:rPr>
      <w:rFonts w:ascii="宋体" w:hAnsi="宋体"/>
      <w:kern w:val="0"/>
      <w:sz w:val="28"/>
    </w:rPr>
  </w:style>
  <w:style w:type="paragraph" w:styleId="15">
    <w:name w:val="Body Text Indent"/>
    <w:basedOn w:val="1"/>
    <w:link w:val="56"/>
    <w:qFormat/>
    <w:uiPriority w:val="0"/>
    <w:pPr>
      <w:ind w:firstLine="359" w:firstLineChars="171"/>
    </w:pPr>
    <w:rPr>
      <w:rFonts w:ascii="宋体" w:hAnsi="宋体"/>
      <w:kern w:val="0"/>
      <w:sz w:val="20"/>
    </w:rPr>
  </w:style>
  <w:style w:type="paragraph" w:styleId="16">
    <w:name w:val="toc 5"/>
    <w:basedOn w:val="1"/>
    <w:next w:val="1"/>
    <w:unhideWhenUsed/>
    <w:qFormat/>
    <w:uiPriority w:val="39"/>
    <w:pPr>
      <w:ind w:left="1680" w:leftChars="800"/>
    </w:pPr>
    <w:rPr>
      <w:rFonts w:ascii="Calibri" w:hAnsi="Calibri"/>
      <w:szCs w:val="22"/>
    </w:rPr>
  </w:style>
  <w:style w:type="paragraph" w:styleId="17">
    <w:name w:val="toc 3"/>
    <w:basedOn w:val="1"/>
    <w:next w:val="1"/>
    <w:unhideWhenUsed/>
    <w:qFormat/>
    <w:uiPriority w:val="39"/>
    <w:pPr>
      <w:ind w:left="840" w:leftChars="400"/>
    </w:pPr>
    <w:rPr>
      <w:rFonts w:ascii="Calibri" w:hAnsi="Calibri"/>
      <w:szCs w:val="22"/>
    </w:rPr>
  </w:style>
  <w:style w:type="paragraph" w:styleId="18">
    <w:name w:val="Plain Text"/>
    <w:basedOn w:val="1"/>
    <w:link w:val="57"/>
    <w:qFormat/>
    <w:uiPriority w:val="0"/>
    <w:rPr>
      <w:rFonts w:ascii="宋体" w:hAnsi="Courier New"/>
      <w:kern w:val="0"/>
      <w:sz w:val="20"/>
    </w:rPr>
  </w:style>
  <w:style w:type="paragraph" w:styleId="19">
    <w:name w:val="toc 8"/>
    <w:basedOn w:val="1"/>
    <w:next w:val="1"/>
    <w:unhideWhenUsed/>
    <w:qFormat/>
    <w:uiPriority w:val="39"/>
    <w:pPr>
      <w:ind w:left="2940" w:leftChars="1400"/>
    </w:pPr>
    <w:rPr>
      <w:rFonts w:ascii="Calibri" w:hAnsi="Calibri"/>
      <w:szCs w:val="22"/>
    </w:rPr>
  </w:style>
  <w:style w:type="paragraph" w:styleId="20">
    <w:name w:val="Date"/>
    <w:basedOn w:val="1"/>
    <w:next w:val="1"/>
    <w:link w:val="58"/>
    <w:unhideWhenUsed/>
    <w:qFormat/>
    <w:uiPriority w:val="99"/>
    <w:pPr>
      <w:ind w:left="100" w:leftChars="2500"/>
    </w:pPr>
    <w:rPr>
      <w:kern w:val="0"/>
      <w:sz w:val="20"/>
    </w:rPr>
  </w:style>
  <w:style w:type="paragraph" w:styleId="21">
    <w:name w:val="Body Text Indent 2"/>
    <w:basedOn w:val="1"/>
    <w:link w:val="59"/>
    <w:qFormat/>
    <w:uiPriority w:val="0"/>
    <w:pPr>
      <w:ind w:firstLine="720"/>
    </w:pPr>
    <w:rPr>
      <w:rFonts w:ascii="仿宋_GB2312" w:eastAsia="仿宋_GB2312"/>
      <w:kern w:val="0"/>
      <w:sz w:val="32"/>
    </w:rPr>
  </w:style>
  <w:style w:type="paragraph" w:styleId="22">
    <w:name w:val="Balloon Text"/>
    <w:basedOn w:val="1"/>
    <w:link w:val="60"/>
    <w:semiHidden/>
    <w:qFormat/>
    <w:uiPriority w:val="99"/>
    <w:rPr>
      <w:kern w:val="0"/>
      <w:sz w:val="18"/>
      <w:szCs w:val="18"/>
    </w:rPr>
  </w:style>
  <w:style w:type="paragraph" w:styleId="23">
    <w:name w:val="footer"/>
    <w:basedOn w:val="1"/>
    <w:link w:val="61"/>
    <w:qFormat/>
    <w:uiPriority w:val="99"/>
    <w:pPr>
      <w:tabs>
        <w:tab w:val="center" w:pos="4153"/>
        <w:tab w:val="right" w:pos="8306"/>
      </w:tabs>
      <w:snapToGrid w:val="0"/>
      <w:jc w:val="left"/>
    </w:pPr>
    <w:rPr>
      <w:kern w:val="0"/>
      <w:sz w:val="18"/>
      <w:szCs w:val="18"/>
    </w:rPr>
  </w:style>
  <w:style w:type="paragraph" w:styleId="24">
    <w:name w:val="header"/>
    <w:basedOn w:val="1"/>
    <w:link w:val="62"/>
    <w:qFormat/>
    <w:uiPriority w:val="99"/>
    <w:pPr>
      <w:pBdr>
        <w:bottom w:val="single" w:color="auto" w:sz="6" w:space="1"/>
      </w:pBdr>
      <w:tabs>
        <w:tab w:val="center" w:pos="4153"/>
        <w:tab w:val="right" w:pos="8306"/>
      </w:tabs>
      <w:snapToGrid w:val="0"/>
      <w:jc w:val="center"/>
    </w:pPr>
    <w:rPr>
      <w:kern w:val="0"/>
      <w:sz w:val="18"/>
      <w:szCs w:val="18"/>
    </w:rPr>
  </w:style>
  <w:style w:type="paragraph" w:styleId="25">
    <w:name w:val="toc 1"/>
    <w:basedOn w:val="1"/>
    <w:next w:val="1"/>
    <w:qFormat/>
    <w:uiPriority w:val="39"/>
    <w:pPr>
      <w:tabs>
        <w:tab w:val="right" w:leader="dot" w:pos="8690"/>
      </w:tabs>
      <w:spacing w:before="120" w:after="120"/>
      <w:jc w:val="left"/>
    </w:pPr>
    <w:rPr>
      <w:b/>
      <w:bCs/>
      <w:caps/>
      <w:sz w:val="24"/>
    </w:rPr>
  </w:style>
  <w:style w:type="paragraph" w:styleId="26">
    <w:name w:val="toc 4"/>
    <w:basedOn w:val="1"/>
    <w:next w:val="1"/>
    <w:unhideWhenUsed/>
    <w:qFormat/>
    <w:uiPriority w:val="39"/>
    <w:pPr>
      <w:ind w:left="1260" w:leftChars="600"/>
    </w:pPr>
    <w:rPr>
      <w:rFonts w:ascii="Calibri" w:hAnsi="Calibri"/>
      <w:szCs w:val="22"/>
    </w:rPr>
  </w:style>
  <w:style w:type="paragraph" w:styleId="27">
    <w:name w:val="footnote text"/>
    <w:basedOn w:val="1"/>
    <w:link w:val="63"/>
    <w:semiHidden/>
    <w:qFormat/>
    <w:uiPriority w:val="0"/>
    <w:pPr>
      <w:snapToGrid w:val="0"/>
      <w:jc w:val="left"/>
    </w:pPr>
    <w:rPr>
      <w:rFonts w:ascii="宋体" w:hAnsi="宋体"/>
      <w:kern w:val="0"/>
      <w:sz w:val="18"/>
      <w:szCs w:val="18"/>
    </w:rPr>
  </w:style>
  <w:style w:type="paragraph" w:styleId="28">
    <w:name w:val="toc 6"/>
    <w:basedOn w:val="1"/>
    <w:next w:val="1"/>
    <w:unhideWhenUsed/>
    <w:qFormat/>
    <w:uiPriority w:val="39"/>
    <w:pPr>
      <w:ind w:left="2100" w:leftChars="1000"/>
    </w:pPr>
    <w:rPr>
      <w:rFonts w:ascii="Calibri" w:hAnsi="Calibri"/>
      <w:szCs w:val="22"/>
    </w:rPr>
  </w:style>
  <w:style w:type="paragraph" w:styleId="29">
    <w:name w:val="Body Text Indent 3"/>
    <w:basedOn w:val="1"/>
    <w:link w:val="64"/>
    <w:qFormat/>
    <w:uiPriority w:val="0"/>
    <w:pPr>
      <w:ind w:left="720" w:hanging="80"/>
    </w:pPr>
    <w:rPr>
      <w:rFonts w:ascii="宋体" w:hAnsi="宋体"/>
      <w:kern w:val="0"/>
      <w:sz w:val="24"/>
    </w:rPr>
  </w:style>
  <w:style w:type="paragraph" w:styleId="30">
    <w:name w:val="toc 2"/>
    <w:basedOn w:val="1"/>
    <w:next w:val="1"/>
    <w:unhideWhenUsed/>
    <w:qFormat/>
    <w:uiPriority w:val="39"/>
    <w:pPr>
      <w:ind w:left="420" w:leftChars="200"/>
    </w:pPr>
    <w:rPr>
      <w:rFonts w:ascii="Calibri" w:hAnsi="Calibri"/>
      <w:szCs w:val="22"/>
    </w:rPr>
  </w:style>
  <w:style w:type="paragraph" w:styleId="31">
    <w:name w:val="toc 9"/>
    <w:basedOn w:val="1"/>
    <w:next w:val="1"/>
    <w:unhideWhenUsed/>
    <w:qFormat/>
    <w:uiPriority w:val="39"/>
    <w:pPr>
      <w:ind w:left="3360" w:leftChars="1600"/>
    </w:pPr>
    <w:rPr>
      <w:rFonts w:ascii="Calibri" w:hAnsi="Calibri"/>
      <w:szCs w:val="22"/>
    </w:rPr>
  </w:style>
  <w:style w:type="paragraph" w:styleId="32">
    <w:name w:val="Body Text 2"/>
    <w:basedOn w:val="1"/>
    <w:link w:val="65"/>
    <w:qFormat/>
    <w:uiPriority w:val="0"/>
    <w:pPr>
      <w:snapToGrid w:val="0"/>
      <w:spacing w:line="520" w:lineRule="atLeast"/>
    </w:pPr>
    <w:rPr>
      <w:rFonts w:ascii="宋体" w:hAnsi="宋体"/>
      <w:kern w:val="0"/>
      <w:sz w:val="24"/>
    </w:rPr>
  </w:style>
  <w:style w:type="paragraph" w:styleId="3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4">
    <w:name w:val="Title"/>
    <w:basedOn w:val="1"/>
    <w:link w:val="66"/>
    <w:qFormat/>
    <w:uiPriority w:val="10"/>
    <w:pPr>
      <w:spacing w:before="240" w:after="60"/>
      <w:jc w:val="center"/>
      <w:outlineLvl w:val="0"/>
    </w:pPr>
    <w:rPr>
      <w:rFonts w:ascii="Arial" w:hAnsi="Arial"/>
      <w:b/>
      <w:bCs/>
      <w:kern w:val="0"/>
      <w:sz w:val="32"/>
      <w:szCs w:val="32"/>
    </w:rPr>
  </w:style>
  <w:style w:type="paragraph" w:styleId="35">
    <w:name w:val="annotation subject"/>
    <w:basedOn w:val="12"/>
    <w:next w:val="12"/>
    <w:link w:val="67"/>
    <w:qFormat/>
    <w:uiPriority w:val="0"/>
    <w:rPr>
      <w:b/>
      <w:bCs/>
      <w:sz w:val="24"/>
      <w:szCs w:val="24"/>
    </w:rPr>
  </w:style>
  <w:style w:type="paragraph" w:styleId="36">
    <w:name w:val="Body Text First Indent 2"/>
    <w:basedOn w:val="15"/>
    <w:link w:val="68"/>
    <w:qFormat/>
    <w:uiPriority w:val="0"/>
    <w:pPr>
      <w:spacing w:after="120"/>
      <w:ind w:left="420" w:firstLine="210" w:firstLineChars="0"/>
    </w:pPr>
    <w:rPr>
      <w:rFonts w:ascii="Times New Roman"/>
    </w:rPr>
  </w:style>
  <w:style w:type="table" w:styleId="38">
    <w:name w:val="Table Grid"/>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rFonts w:cs="Times New Roman"/>
    </w:rPr>
  </w:style>
  <w:style w:type="character" w:styleId="41">
    <w:name w:val="FollowedHyperlink"/>
    <w:unhideWhenUsed/>
    <w:qFormat/>
    <w:uiPriority w:val="99"/>
    <w:rPr>
      <w:color w:val="222222"/>
      <w:u w:val="none"/>
    </w:rPr>
  </w:style>
  <w:style w:type="character" w:styleId="42">
    <w:name w:val="Emphasis"/>
    <w:qFormat/>
    <w:uiPriority w:val="20"/>
    <w:rPr>
      <w:i/>
    </w:rPr>
  </w:style>
  <w:style w:type="character" w:styleId="43">
    <w:name w:val="Hyperlink"/>
    <w:qFormat/>
    <w:uiPriority w:val="99"/>
    <w:rPr>
      <w:color w:val="222222"/>
      <w:u w:val="none"/>
    </w:rPr>
  </w:style>
  <w:style w:type="character" w:styleId="44">
    <w:name w:val="annotation reference"/>
    <w:semiHidden/>
    <w:qFormat/>
    <w:uiPriority w:val="99"/>
    <w:rPr>
      <w:rFonts w:cs="Times New Roman"/>
      <w:sz w:val="21"/>
      <w:szCs w:val="21"/>
    </w:rPr>
  </w:style>
  <w:style w:type="character" w:customStyle="1" w:styleId="45">
    <w:name w:val="标题 1 字符"/>
    <w:link w:val="2"/>
    <w:qFormat/>
    <w:locked/>
    <w:uiPriority w:val="9"/>
    <w:rPr>
      <w:rFonts w:ascii="Times New Roman" w:hAnsi="Times New Roman" w:eastAsia="仿宋" w:cs="Times New Roman"/>
      <w:b/>
      <w:bCs/>
      <w:kern w:val="44"/>
      <w:sz w:val="44"/>
      <w:szCs w:val="44"/>
    </w:rPr>
  </w:style>
  <w:style w:type="character" w:customStyle="1" w:styleId="46">
    <w:name w:val="标题 2 字符"/>
    <w:link w:val="3"/>
    <w:qFormat/>
    <w:locked/>
    <w:uiPriority w:val="9"/>
    <w:rPr>
      <w:rFonts w:ascii="Arial" w:hAnsi="Arial" w:eastAsia="仿宋" w:cs="Times New Roman"/>
      <w:b/>
      <w:bCs/>
      <w:sz w:val="32"/>
      <w:szCs w:val="32"/>
    </w:rPr>
  </w:style>
  <w:style w:type="character" w:customStyle="1" w:styleId="47">
    <w:name w:val="标题 3 字符"/>
    <w:link w:val="4"/>
    <w:qFormat/>
    <w:locked/>
    <w:uiPriority w:val="9"/>
    <w:rPr>
      <w:rFonts w:ascii="Times New Roman" w:hAnsi="Times New Roman" w:eastAsia="宋体" w:cs="Times New Roman"/>
      <w:b/>
      <w:bCs/>
      <w:sz w:val="32"/>
      <w:szCs w:val="32"/>
    </w:rPr>
  </w:style>
  <w:style w:type="character" w:customStyle="1" w:styleId="48">
    <w:name w:val="标题 4 字符"/>
    <w:link w:val="5"/>
    <w:qFormat/>
    <w:locked/>
    <w:uiPriority w:val="9"/>
    <w:rPr>
      <w:rFonts w:ascii="Times New Roman" w:hAnsi="Times New Roman" w:eastAsia="宋体" w:cs="Times New Roman"/>
      <w:sz w:val="20"/>
      <w:szCs w:val="20"/>
    </w:rPr>
  </w:style>
  <w:style w:type="character" w:customStyle="1" w:styleId="49">
    <w:name w:val="标题 5 字符"/>
    <w:link w:val="7"/>
    <w:qFormat/>
    <w:locked/>
    <w:uiPriority w:val="9"/>
    <w:rPr>
      <w:rFonts w:ascii="Times New Roman" w:hAnsi="Times New Roman" w:eastAsia="宋体" w:cs="Times New Roman"/>
      <w:spacing w:val="-6"/>
      <w:sz w:val="20"/>
      <w:szCs w:val="20"/>
    </w:rPr>
  </w:style>
  <w:style w:type="character" w:customStyle="1" w:styleId="50">
    <w:name w:val="标题 6 字符"/>
    <w:link w:val="8"/>
    <w:qFormat/>
    <w:locked/>
    <w:uiPriority w:val="9"/>
    <w:rPr>
      <w:rFonts w:ascii="Arial" w:hAnsi="Arial" w:eastAsia="宋体" w:cs="Times New Roman"/>
      <w:kern w:val="0"/>
      <w:sz w:val="20"/>
      <w:szCs w:val="20"/>
    </w:rPr>
  </w:style>
  <w:style w:type="character" w:customStyle="1" w:styleId="51">
    <w:name w:val="标题 7 字符"/>
    <w:link w:val="9"/>
    <w:qFormat/>
    <w:locked/>
    <w:uiPriority w:val="9"/>
    <w:rPr>
      <w:rFonts w:ascii="仿宋_GB2312" w:hAnsi="Times New Roman" w:eastAsia="仿宋_GB2312" w:cs="Times New Roman"/>
      <w:spacing w:val="-12"/>
      <w:sz w:val="20"/>
      <w:szCs w:val="20"/>
    </w:rPr>
  </w:style>
  <w:style w:type="character" w:customStyle="1" w:styleId="52">
    <w:name w:val="文档结构图 字符"/>
    <w:link w:val="11"/>
    <w:semiHidden/>
    <w:qFormat/>
    <w:locked/>
    <w:uiPriority w:val="99"/>
    <w:rPr>
      <w:rFonts w:ascii="Times New Roman" w:hAnsi="Times New Roman" w:eastAsia="宋体" w:cs="Times New Roman"/>
      <w:sz w:val="20"/>
      <w:szCs w:val="20"/>
      <w:shd w:val="clear" w:color="auto" w:fill="000080"/>
    </w:rPr>
  </w:style>
  <w:style w:type="character" w:customStyle="1" w:styleId="53">
    <w:name w:val="批注文字 字符"/>
    <w:link w:val="12"/>
    <w:qFormat/>
    <w:locked/>
    <w:uiPriority w:val="0"/>
    <w:rPr>
      <w:rFonts w:ascii="宋体" w:hAnsi="宋体" w:eastAsia="宋体" w:cs="Times New Roman"/>
    </w:rPr>
  </w:style>
  <w:style w:type="character" w:customStyle="1" w:styleId="54">
    <w:name w:val="正文文本 3 字符"/>
    <w:link w:val="13"/>
    <w:qFormat/>
    <w:locked/>
    <w:uiPriority w:val="0"/>
    <w:rPr>
      <w:rFonts w:ascii="宋体" w:hAnsi="宋体" w:eastAsia="宋体" w:cs="Times New Roman"/>
    </w:rPr>
  </w:style>
  <w:style w:type="character" w:customStyle="1" w:styleId="55">
    <w:name w:val="正文文本 字符"/>
    <w:link w:val="14"/>
    <w:qFormat/>
    <w:locked/>
    <w:uiPriority w:val="0"/>
    <w:rPr>
      <w:rFonts w:ascii="宋体" w:hAnsi="宋体" w:eastAsia="宋体" w:cs="Times New Roman"/>
      <w:sz w:val="28"/>
    </w:rPr>
  </w:style>
  <w:style w:type="character" w:customStyle="1" w:styleId="56">
    <w:name w:val="正文文本缩进 字符"/>
    <w:link w:val="15"/>
    <w:qFormat/>
    <w:locked/>
    <w:uiPriority w:val="0"/>
    <w:rPr>
      <w:rFonts w:ascii="宋体" w:hAnsi="宋体" w:eastAsia="宋体" w:cs="Times New Roman"/>
    </w:rPr>
  </w:style>
  <w:style w:type="character" w:customStyle="1" w:styleId="57">
    <w:name w:val="纯文本 字符"/>
    <w:link w:val="18"/>
    <w:qFormat/>
    <w:locked/>
    <w:uiPriority w:val="0"/>
    <w:rPr>
      <w:rFonts w:ascii="宋体" w:hAnsi="Courier New" w:eastAsia="宋体" w:cs="Times New Roman"/>
    </w:rPr>
  </w:style>
  <w:style w:type="character" w:customStyle="1" w:styleId="58">
    <w:name w:val="日期 字符"/>
    <w:link w:val="20"/>
    <w:qFormat/>
    <w:locked/>
    <w:uiPriority w:val="99"/>
    <w:rPr>
      <w:rFonts w:ascii="Times New Roman" w:hAnsi="Times New Roman" w:eastAsia="宋体" w:cs="Times New Roman"/>
      <w:sz w:val="20"/>
      <w:szCs w:val="20"/>
    </w:rPr>
  </w:style>
  <w:style w:type="character" w:customStyle="1" w:styleId="59">
    <w:name w:val="正文文本缩进 2 字符"/>
    <w:link w:val="21"/>
    <w:qFormat/>
    <w:locked/>
    <w:uiPriority w:val="0"/>
    <w:rPr>
      <w:rFonts w:ascii="仿宋_GB2312" w:eastAsia="仿宋_GB2312" w:cs="Times New Roman"/>
      <w:sz w:val="32"/>
    </w:rPr>
  </w:style>
  <w:style w:type="character" w:customStyle="1" w:styleId="60">
    <w:name w:val="批注框文本 字符"/>
    <w:link w:val="22"/>
    <w:semiHidden/>
    <w:qFormat/>
    <w:locked/>
    <w:uiPriority w:val="99"/>
    <w:rPr>
      <w:rFonts w:ascii="Times New Roman" w:hAnsi="Times New Roman" w:eastAsia="宋体" w:cs="Times New Roman"/>
      <w:sz w:val="18"/>
      <w:szCs w:val="18"/>
    </w:rPr>
  </w:style>
  <w:style w:type="character" w:customStyle="1" w:styleId="61">
    <w:name w:val="页脚 字符"/>
    <w:link w:val="23"/>
    <w:qFormat/>
    <w:locked/>
    <w:uiPriority w:val="99"/>
    <w:rPr>
      <w:rFonts w:ascii="Times New Roman" w:hAnsi="Times New Roman" w:eastAsia="宋体" w:cs="Times New Roman"/>
      <w:sz w:val="18"/>
      <w:szCs w:val="18"/>
    </w:rPr>
  </w:style>
  <w:style w:type="character" w:customStyle="1" w:styleId="62">
    <w:name w:val="页眉 字符"/>
    <w:link w:val="24"/>
    <w:qFormat/>
    <w:locked/>
    <w:uiPriority w:val="99"/>
    <w:rPr>
      <w:rFonts w:ascii="Times New Roman" w:hAnsi="Times New Roman" w:eastAsia="宋体" w:cs="Times New Roman"/>
      <w:sz w:val="18"/>
      <w:szCs w:val="18"/>
    </w:rPr>
  </w:style>
  <w:style w:type="character" w:customStyle="1" w:styleId="63">
    <w:name w:val="脚注文本 字符"/>
    <w:link w:val="27"/>
    <w:semiHidden/>
    <w:qFormat/>
    <w:locked/>
    <w:uiPriority w:val="0"/>
    <w:rPr>
      <w:rFonts w:ascii="宋体" w:hAnsi="宋体" w:eastAsia="宋体" w:cs="Times New Roman"/>
      <w:sz w:val="18"/>
      <w:szCs w:val="18"/>
    </w:rPr>
  </w:style>
  <w:style w:type="character" w:customStyle="1" w:styleId="64">
    <w:name w:val="正文文本缩进 3 字符"/>
    <w:link w:val="29"/>
    <w:qFormat/>
    <w:locked/>
    <w:uiPriority w:val="0"/>
    <w:rPr>
      <w:rFonts w:ascii="宋体" w:hAnsi="宋体" w:eastAsia="宋体" w:cs="Times New Roman"/>
      <w:sz w:val="24"/>
    </w:rPr>
  </w:style>
  <w:style w:type="character" w:customStyle="1" w:styleId="65">
    <w:name w:val="正文文本 2 字符"/>
    <w:link w:val="32"/>
    <w:qFormat/>
    <w:locked/>
    <w:uiPriority w:val="0"/>
    <w:rPr>
      <w:rFonts w:ascii="宋体" w:hAnsi="宋体" w:eastAsia="宋体" w:cs="Times New Roman"/>
      <w:sz w:val="24"/>
    </w:rPr>
  </w:style>
  <w:style w:type="character" w:customStyle="1" w:styleId="66">
    <w:name w:val="标题 字符"/>
    <w:link w:val="34"/>
    <w:qFormat/>
    <w:locked/>
    <w:uiPriority w:val="10"/>
    <w:rPr>
      <w:rFonts w:ascii="Arial" w:hAnsi="Arial" w:eastAsia="宋体" w:cs="Arial"/>
      <w:b/>
      <w:bCs/>
      <w:sz w:val="32"/>
      <w:szCs w:val="32"/>
    </w:rPr>
  </w:style>
  <w:style w:type="character" w:customStyle="1" w:styleId="67">
    <w:name w:val="批注主题 字符"/>
    <w:link w:val="35"/>
    <w:qFormat/>
    <w:locked/>
    <w:uiPriority w:val="0"/>
    <w:rPr>
      <w:rFonts w:ascii="宋体" w:hAnsi="宋体" w:eastAsia="宋体" w:cs="Times New Roman"/>
      <w:b/>
      <w:bCs/>
      <w:sz w:val="24"/>
      <w:szCs w:val="24"/>
    </w:rPr>
  </w:style>
  <w:style w:type="character" w:customStyle="1" w:styleId="68">
    <w:name w:val="正文文本首行缩进 2 字符"/>
    <w:link w:val="36"/>
    <w:qFormat/>
    <w:locked/>
    <w:uiPriority w:val="0"/>
    <w:rPr>
      <w:rFonts w:hAnsi="宋体" w:eastAsia="宋体" w:cs="Times New Roman"/>
    </w:rPr>
  </w:style>
  <w:style w:type="character" w:customStyle="1" w:styleId="69">
    <w:name w:val="纯文本 Char1"/>
    <w:semiHidden/>
    <w:qFormat/>
    <w:uiPriority w:val="99"/>
    <w:rPr>
      <w:rFonts w:ascii="宋体" w:hAnsi="Courier New" w:eastAsia="宋体" w:cs="Courier New"/>
      <w:sz w:val="21"/>
      <w:szCs w:val="21"/>
    </w:rPr>
  </w:style>
  <w:style w:type="character" w:customStyle="1" w:styleId="70">
    <w:name w:val="more"/>
    <w:basedOn w:val="39"/>
    <w:qFormat/>
    <w:uiPriority w:val="0"/>
  </w:style>
  <w:style w:type="character" w:customStyle="1" w:styleId="71">
    <w:name w:val="font112"/>
    <w:qFormat/>
    <w:uiPriority w:val="0"/>
    <w:rPr>
      <w:rFonts w:hint="eastAsia" w:ascii="宋体" w:hAnsi="宋体" w:eastAsia="宋体" w:cs="宋体"/>
      <w:color w:val="000000"/>
      <w:sz w:val="18"/>
      <w:szCs w:val="18"/>
      <w:u w:val="none"/>
    </w:rPr>
  </w:style>
  <w:style w:type="character" w:customStyle="1" w:styleId="72">
    <w:name w:val="num_c"/>
    <w:qFormat/>
    <w:uiPriority w:val="0"/>
    <w:rPr>
      <w:color w:val="666666"/>
    </w:rPr>
  </w:style>
  <w:style w:type="character" w:customStyle="1" w:styleId="73">
    <w:name w:val="page_next"/>
    <w:basedOn w:val="39"/>
    <w:qFormat/>
    <w:uiPriority w:val="0"/>
  </w:style>
  <w:style w:type="character" w:customStyle="1" w:styleId="74">
    <w:name w:val="Body Text Indent 3 Char1"/>
    <w:semiHidden/>
    <w:qFormat/>
    <w:uiPriority w:val="99"/>
    <w:rPr>
      <w:rFonts w:ascii="Times New Roman" w:hAnsi="Times New Roman"/>
      <w:kern w:val="2"/>
      <w:sz w:val="16"/>
      <w:szCs w:val="16"/>
    </w:rPr>
  </w:style>
  <w:style w:type="character" w:customStyle="1" w:styleId="75">
    <w:name w:val=" Char Char23"/>
    <w:qFormat/>
    <w:locked/>
    <w:uiPriority w:val="0"/>
    <w:rPr>
      <w:rFonts w:ascii="Times New Roman" w:hAnsi="Times New Roman" w:eastAsia="仿宋" w:cs="Times New Roman"/>
      <w:b/>
      <w:bCs/>
      <w:kern w:val="44"/>
      <w:sz w:val="44"/>
      <w:szCs w:val="44"/>
    </w:rPr>
  </w:style>
  <w:style w:type="character" w:customStyle="1" w:styleId="76">
    <w:name w:val="Comment Subject Char1"/>
    <w:semiHidden/>
    <w:qFormat/>
    <w:uiPriority w:val="99"/>
    <w:rPr>
      <w:rFonts w:ascii="Times New Roman" w:hAnsi="Times New Roman" w:eastAsia="宋体" w:cs="Times New Roman"/>
      <w:b/>
      <w:bCs/>
      <w:kern w:val="2"/>
      <w:sz w:val="21"/>
    </w:rPr>
  </w:style>
  <w:style w:type="character" w:customStyle="1" w:styleId="77">
    <w:name w:val="font81"/>
    <w:qFormat/>
    <w:uiPriority w:val="0"/>
    <w:rPr>
      <w:rFonts w:hint="default" w:ascii="Arial Narrow" w:hAnsi="Arial Narrow" w:eastAsia="Arial Narrow" w:cs="Arial Narrow"/>
      <w:color w:val="000000"/>
      <w:sz w:val="18"/>
      <w:szCs w:val="18"/>
      <w:u w:val="none"/>
    </w:rPr>
  </w:style>
  <w:style w:type="character" w:customStyle="1" w:styleId="78">
    <w:name w:val="font41"/>
    <w:qFormat/>
    <w:uiPriority w:val="0"/>
    <w:rPr>
      <w:rFonts w:ascii="仿宋_GB2312" w:eastAsia="仿宋_GB2312" w:cs="仿宋_GB2312"/>
      <w:color w:val="000000"/>
      <w:sz w:val="22"/>
      <w:szCs w:val="22"/>
      <w:u w:val="none"/>
    </w:rPr>
  </w:style>
  <w:style w:type="character" w:customStyle="1" w:styleId="79">
    <w:name w:val="Body Text 2 Char1"/>
    <w:semiHidden/>
    <w:qFormat/>
    <w:uiPriority w:val="99"/>
    <w:rPr>
      <w:rFonts w:ascii="Times New Roman" w:hAnsi="Times New Roman"/>
      <w:kern w:val="2"/>
      <w:sz w:val="21"/>
    </w:rPr>
  </w:style>
  <w:style w:type="character" w:customStyle="1" w:styleId="80">
    <w:name w:val="num_b"/>
    <w:qFormat/>
    <w:uiPriority w:val="0"/>
    <w:rPr>
      <w:color w:val="AAAAAA"/>
    </w:rPr>
  </w:style>
  <w:style w:type="character" w:customStyle="1" w:styleId="81">
    <w:name w:val="Plain Text Char1"/>
    <w:semiHidden/>
    <w:qFormat/>
    <w:uiPriority w:val="99"/>
    <w:rPr>
      <w:rFonts w:ascii="宋体" w:hAnsi="Courier New" w:cs="Courier New"/>
      <w:kern w:val="2"/>
      <w:sz w:val="21"/>
      <w:szCs w:val="21"/>
    </w:rPr>
  </w:style>
  <w:style w:type="character" w:customStyle="1" w:styleId="82">
    <w:name w:val="font31"/>
    <w:qFormat/>
    <w:uiPriority w:val="0"/>
    <w:rPr>
      <w:rFonts w:hint="eastAsia" w:ascii="宋体" w:hAnsi="宋体" w:eastAsia="宋体" w:cs="宋体"/>
      <w:b/>
      <w:color w:val="000000"/>
      <w:sz w:val="18"/>
      <w:szCs w:val="18"/>
      <w:u w:val="none"/>
    </w:rPr>
  </w:style>
  <w:style w:type="character" w:customStyle="1" w:styleId="83">
    <w:name w:val="font101"/>
    <w:qFormat/>
    <w:uiPriority w:val="0"/>
    <w:rPr>
      <w:rFonts w:hint="default" w:ascii="Arial Narrow" w:hAnsi="Arial Narrow" w:eastAsia="Arial Narrow" w:cs="Arial Narrow"/>
      <w:color w:val="000000"/>
      <w:sz w:val="20"/>
      <w:szCs w:val="20"/>
      <w:u w:val="none"/>
    </w:rPr>
  </w:style>
  <w:style w:type="character" w:customStyle="1" w:styleId="84">
    <w:name w:val="Comment Text Char1"/>
    <w:semiHidden/>
    <w:qFormat/>
    <w:uiPriority w:val="99"/>
    <w:rPr>
      <w:rFonts w:ascii="Times New Roman" w:hAnsi="Times New Roman"/>
      <w:kern w:val="2"/>
      <w:sz w:val="21"/>
    </w:rPr>
  </w:style>
  <w:style w:type="character" w:customStyle="1" w:styleId="85">
    <w:name w:val="font61"/>
    <w:qFormat/>
    <w:uiPriority w:val="0"/>
    <w:rPr>
      <w:rFonts w:hint="eastAsia" w:ascii="宋体" w:hAnsi="宋体" w:eastAsia="宋体" w:cs="宋体"/>
      <w:color w:val="000000"/>
      <w:sz w:val="20"/>
      <w:szCs w:val="20"/>
      <w:u w:val="none"/>
    </w:rPr>
  </w:style>
  <w:style w:type="character" w:customStyle="1" w:styleId="86">
    <w:name w:val="正文文本缩进 2 Char1"/>
    <w:semiHidden/>
    <w:qFormat/>
    <w:uiPriority w:val="99"/>
    <w:rPr>
      <w:rFonts w:ascii="Times New Roman" w:hAnsi="Times New Roman" w:eastAsia="宋体" w:cs="Times New Roman"/>
      <w:sz w:val="20"/>
      <w:szCs w:val="20"/>
    </w:rPr>
  </w:style>
  <w:style w:type="character" w:customStyle="1" w:styleId="87">
    <w:name w:val="正文文本缩进 3 Char1"/>
    <w:semiHidden/>
    <w:qFormat/>
    <w:uiPriority w:val="99"/>
    <w:rPr>
      <w:rFonts w:ascii="Times New Roman" w:hAnsi="Times New Roman" w:eastAsia="宋体" w:cs="Times New Roman"/>
      <w:sz w:val="16"/>
      <w:szCs w:val="16"/>
    </w:rPr>
  </w:style>
  <w:style w:type="character" w:customStyle="1" w:styleId="88">
    <w:name w:val="page_pre"/>
    <w:basedOn w:val="39"/>
    <w:qFormat/>
    <w:uiPriority w:val="0"/>
  </w:style>
  <w:style w:type="character" w:customStyle="1" w:styleId="89">
    <w:name w:val="Footnote Text Char1"/>
    <w:semiHidden/>
    <w:qFormat/>
    <w:uiPriority w:val="99"/>
    <w:rPr>
      <w:rFonts w:ascii="Times New Roman" w:hAnsi="Times New Roman"/>
      <w:kern w:val="2"/>
      <w:sz w:val="18"/>
      <w:szCs w:val="18"/>
    </w:rPr>
  </w:style>
  <w:style w:type="character" w:customStyle="1" w:styleId="90">
    <w:name w:val="脚注文本 Char1"/>
    <w:semiHidden/>
    <w:qFormat/>
    <w:uiPriority w:val="99"/>
    <w:rPr>
      <w:rFonts w:ascii="Times New Roman" w:hAnsi="Times New Roman" w:eastAsia="宋体" w:cs="Times New Roman"/>
      <w:sz w:val="18"/>
      <w:szCs w:val="18"/>
    </w:rPr>
  </w:style>
  <w:style w:type="character" w:customStyle="1" w:styleId="91">
    <w:name w:val="cur11"/>
    <w:qFormat/>
    <w:uiPriority w:val="0"/>
    <w:rPr>
      <w:color w:val="CC0000"/>
    </w:rPr>
  </w:style>
  <w:style w:type="character" w:customStyle="1" w:styleId="92">
    <w:name w:val="font151"/>
    <w:qFormat/>
    <w:uiPriority w:val="0"/>
    <w:rPr>
      <w:rFonts w:hint="eastAsia" w:ascii="宋体" w:hAnsi="宋体" w:eastAsia="宋体" w:cs="宋体"/>
      <w:color w:val="000000"/>
      <w:sz w:val="22"/>
      <w:szCs w:val="22"/>
      <w:u w:val="none"/>
    </w:rPr>
  </w:style>
  <w:style w:type="character" w:customStyle="1" w:styleId="93">
    <w:name w:val="font21"/>
    <w:qFormat/>
    <w:uiPriority w:val="0"/>
    <w:rPr>
      <w:rFonts w:hint="default" w:ascii="Times New Roman" w:hAnsi="Times New Roman" w:cs="Times New Roman"/>
      <w:b/>
      <w:color w:val="000000"/>
      <w:sz w:val="18"/>
      <w:szCs w:val="18"/>
      <w:u w:val="none"/>
    </w:rPr>
  </w:style>
  <w:style w:type="character" w:customStyle="1" w:styleId="94">
    <w:name w:val="Body Text First Indent 2 Char1"/>
    <w:semiHidden/>
    <w:qFormat/>
    <w:uiPriority w:val="99"/>
    <w:rPr>
      <w:rFonts w:ascii="Times New Roman" w:hAnsi="Times New Roman" w:eastAsia="宋体" w:cs="Times New Roman"/>
      <w:kern w:val="2"/>
      <w:sz w:val="21"/>
    </w:rPr>
  </w:style>
  <w:style w:type="character" w:customStyle="1" w:styleId="95">
    <w:name w:val="Body Text Indent 2 Char1"/>
    <w:semiHidden/>
    <w:qFormat/>
    <w:uiPriority w:val="99"/>
    <w:rPr>
      <w:rFonts w:ascii="Times New Roman" w:hAnsi="Times New Roman"/>
      <w:kern w:val="2"/>
      <w:sz w:val="21"/>
    </w:rPr>
  </w:style>
  <w:style w:type="character" w:customStyle="1" w:styleId="96">
    <w:name w:val="正文文本 3 Char1"/>
    <w:semiHidden/>
    <w:qFormat/>
    <w:uiPriority w:val="99"/>
    <w:rPr>
      <w:rFonts w:ascii="Times New Roman" w:hAnsi="Times New Roman" w:eastAsia="宋体" w:cs="Times New Roman"/>
      <w:sz w:val="16"/>
      <w:szCs w:val="16"/>
    </w:rPr>
  </w:style>
  <w:style w:type="character" w:customStyle="1" w:styleId="97">
    <w:name w:val="正文文本缩进 Char1"/>
    <w:semiHidden/>
    <w:qFormat/>
    <w:uiPriority w:val="99"/>
    <w:rPr>
      <w:rFonts w:ascii="Times New Roman" w:hAnsi="Times New Roman" w:eastAsia="宋体" w:cs="Times New Roman"/>
      <w:sz w:val="20"/>
      <w:szCs w:val="20"/>
    </w:rPr>
  </w:style>
  <w:style w:type="character" w:customStyle="1" w:styleId="98">
    <w:name w:val="批注文字 Char1"/>
    <w:semiHidden/>
    <w:qFormat/>
    <w:uiPriority w:val="99"/>
    <w:rPr>
      <w:rFonts w:ascii="Times New Roman" w:hAnsi="Times New Roman" w:eastAsia="宋体" w:cs="Times New Roman"/>
      <w:sz w:val="20"/>
      <w:szCs w:val="20"/>
    </w:rPr>
  </w:style>
  <w:style w:type="character" w:customStyle="1" w:styleId="99">
    <w:name w:val="font121"/>
    <w:qFormat/>
    <w:uiPriority w:val="0"/>
    <w:rPr>
      <w:rFonts w:hint="eastAsia" w:ascii="宋体" w:hAnsi="宋体" w:eastAsia="宋体" w:cs="宋体"/>
      <w:color w:val="000000"/>
      <w:sz w:val="20"/>
      <w:szCs w:val="20"/>
      <w:u w:val="none"/>
    </w:rPr>
  </w:style>
  <w:style w:type="character" w:customStyle="1" w:styleId="100">
    <w:name w:val="font71"/>
    <w:qFormat/>
    <w:uiPriority w:val="0"/>
    <w:rPr>
      <w:rFonts w:ascii="Arial Narrow" w:hAnsi="Arial Narrow" w:eastAsia="Arial Narrow" w:cs="Arial Narrow"/>
      <w:color w:val="000000"/>
      <w:sz w:val="20"/>
      <w:szCs w:val="20"/>
      <w:u w:val="none"/>
    </w:rPr>
  </w:style>
  <w:style w:type="character" w:customStyle="1" w:styleId="101">
    <w:name w:val="font01"/>
    <w:qFormat/>
    <w:uiPriority w:val="0"/>
    <w:rPr>
      <w:rFonts w:hint="default" w:ascii="Arial Narrow" w:hAnsi="Arial Narrow" w:eastAsia="Arial Narrow" w:cs="Arial Narrow"/>
      <w:color w:val="000000"/>
      <w:sz w:val="24"/>
      <w:szCs w:val="24"/>
      <w:u w:val="none"/>
    </w:rPr>
  </w:style>
  <w:style w:type="character" w:customStyle="1" w:styleId="102">
    <w:name w:val="Body Text Indent Char1"/>
    <w:semiHidden/>
    <w:qFormat/>
    <w:uiPriority w:val="99"/>
    <w:rPr>
      <w:rFonts w:ascii="Times New Roman" w:hAnsi="Times New Roman"/>
      <w:kern w:val="2"/>
      <w:sz w:val="21"/>
    </w:rPr>
  </w:style>
  <w:style w:type="character" w:customStyle="1" w:styleId="103">
    <w:name w:val="Font Style69"/>
    <w:qFormat/>
    <w:uiPriority w:val="0"/>
    <w:rPr>
      <w:rFonts w:ascii="宋体" w:hAnsi="宋体" w:eastAsia="宋体" w:cs="Times New Roman"/>
      <w:sz w:val="22"/>
    </w:rPr>
  </w:style>
  <w:style w:type="character" w:customStyle="1" w:styleId="104">
    <w:name w:val="font11"/>
    <w:qFormat/>
    <w:uiPriority w:val="0"/>
    <w:rPr>
      <w:rFonts w:hint="eastAsia" w:ascii="宋体" w:hAnsi="宋体" w:eastAsia="宋体" w:cs="宋体"/>
      <w:b/>
      <w:color w:val="000000"/>
      <w:sz w:val="20"/>
      <w:szCs w:val="20"/>
      <w:u w:val="none"/>
    </w:rPr>
  </w:style>
  <w:style w:type="character" w:customStyle="1" w:styleId="105">
    <w:name w:val="Body Text 3 Char1"/>
    <w:semiHidden/>
    <w:qFormat/>
    <w:uiPriority w:val="99"/>
    <w:rPr>
      <w:rFonts w:ascii="Times New Roman" w:hAnsi="Times New Roman"/>
      <w:kern w:val="2"/>
      <w:sz w:val="16"/>
      <w:szCs w:val="16"/>
    </w:rPr>
  </w:style>
  <w:style w:type="character" w:customStyle="1" w:styleId="106">
    <w:name w:val="CharAttribute22"/>
    <w:qFormat/>
    <w:uiPriority w:val="0"/>
    <w:rPr>
      <w:rFonts w:ascii="微软雅黑" w:hAnsi="Calibri" w:eastAsia="Times New Roman"/>
      <w:b/>
      <w:sz w:val="32"/>
    </w:rPr>
  </w:style>
  <w:style w:type="character" w:customStyle="1" w:styleId="107">
    <w:name w:val="num_a"/>
    <w:qFormat/>
    <w:uiPriority w:val="0"/>
    <w:rPr>
      <w:color w:val="FF0000"/>
      <w:sz w:val="36"/>
      <w:szCs w:val="36"/>
    </w:rPr>
  </w:style>
  <w:style w:type="character" w:customStyle="1" w:styleId="108">
    <w:name w:val="正文文本 Char1"/>
    <w:semiHidden/>
    <w:qFormat/>
    <w:uiPriority w:val="99"/>
    <w:rPr>
      <w:rFonts w:ascii="Times New Roman" w:hAnsi="Times New Roman" w:eastAsia="宋体" w:cs="Times New Roman"/>
      <w:sz w:val="20"/>
      <w:szCs w:val="20"/>
    </w:rPr>
  </w:style>
  <w:style w:type="character" w:customStyle="1" w:styleId="109">
    <w:name w:val="正文文本 2 Char1"/>
    <w:semiHidden/>
    <w:qFormat/>
    <w:uiPriority w:val="99"/>
    <w:rPr>
      <w:rFonts w:ascii="Times New Roman" w:hAnsi="Times New Roman" w:eastAsia="宋体" w:cs="Times New Roman"/>
      <w:sz w:val="20"/>
      <w:szCs w:val="20"/>
    </w:rPr>
  </w:style>
  <w:style w:type="character" w:customStyle="1" w:styleId="110">
    <w:name w:val="font51"/>
    <w:qFormat/>
    <w:uiPriority w:val="0"/>
    <w:rPr>
      <w:rFonts w:hint="eastAsia" w:ascii="仿宋" w:hAnsi="仿宋" w:eastAsia="仿宋" w:cs="仿宋"/>
      <w:b/>
      <w:color w:val="000000"/>
      <w:sz w:val="24"/>
      <w:szCs w:val="24"/>
      <w:u w:val="none"/>
    </w:rPr>
  </w:style>
  <w:style w:type="character" w:customStyle="1" w:styleId="111">
    <w:name w:val="so-ask-best"/>
    <w:qFormat/>
    <w:uiPriority w:val="0"/>
    <w:rPr>
      <w:rFonts w:cs="Times New Roman"/>
    </w:rPr>
  </w:style>
  <w:style w:type="character" w:customStyle="1" w:styleId="112">
    <w:name w:val="font91"/>
    <w:qFormat/>
    <w:uiPriority w:val="0"/>
    <w:rPr>
      <w:rFonts w:hint="default" w:ascii="Arial Narrow" w:hAnsi="Arial Narrow" w:eastAsia="Arial Narrow" w:cs="Arial Narrow"/>
      <w:color w:val="000000"/>
      <w:sz w:val="22"/>
      <w:szCs w:val="22"/>
      <w:u w:val="none"/>
    </w:rPr>
  </w:style>
  <w:style w:type="character" w:customStyle="1" w:styleId="113">
    <w:name w:val="批注主题 Char1"/>
    <w:semiHidden/>
    <w:qFormat/>
    <w:uiPriority w:val="99"/>
    <w:rPr>
      <w:rFonts w:ascii="Times New Roman" w:hAnsi="Times New Roman" w:eastAsia="宋体" w:cs="Times New Roman"/>
      <w:b/>
      <w:bCs/>
      <w:sz w:val="20"/>
      <w:szCs w:val="20"/>
    </w:rPr>
  </w:style>
  <w:style w:type="character" w:customStyle="1" w:styleId="114">
    <w:name w:val="正文首行缩进 2 Char1"/>
    <w:basedOn w:val="97"/>
    <w:semiHidden/>
    <w:qFormat/>
    <w:uiPriority w:val="99"/>
  </w:style>
  <w:style w:type="character" w:customStyle="1" w:styleId="115">
    <w:name w:val="Body Text Char1"/>
    <w:semiHidden/>
    <w:qFormat/>
    <w:uiPriority w:val="99"/>
    <w:rPr>
      <w:rFonts w:ascii="Times New Roman" w:hAnsi="Times New Roman"/>
      <w:kern w:val="2"/>
      <w:sz w:val="21"/>
    </w:rPr>
  </w:style>
  <w:style w:type="paragraph" w:customStyle="1" w:styleId="116">
    <w:name w:val="办公自动化专用标题"/>
    <w:basedOn w:val="34"/>
    <w:qFormat/>
    <w:uiPriority w:val="0"/>
    <w:pPr>
      <w:spacing w:line="560" w:lineRule="atLeast"/>
    </w:pPr>
    <w:rPr>
      <w:rFonts w:ascii="宋体" w:cs="Times New Roman"/>
      <w:bCs w:val="0"/>
      <w:sz w:val="44"/>
      <w:szCs w:val="20"/>
    </w:rPr>
  </w:style>
  <w:style w:type="paragraph" w:customStyle="1" w:styleId="117">
    <w:name w:val="Header or footer|1"/>
    <w:basedOn w:val="1"/>
    <w:qFormat/>
    <w:uiPriority w:val="0"/>
    <w:pPr>
      <w:widowControl w:val="0"/>
      <w:shd w:val="clear" w:color="auto" w:fill="auto"/>
    </w:pPr>
    <w:rPr>
      <w:u w:val="none"/>
      <w:shd w:val="clear" w:color="auto" w:fill="auto"/>
      <w:lang w:val="zh-TW" w:eastAsia="zh-TW" w:bidi="zh-TW"/>
    </w:rPr>
  </w:style>
  <w:style w:type="paragraph" w:customStyle="1" w:styleId="118">
    <w:name w:val="Char"/>
    <w:basedOn w:val="1"/>
    <w:qFormat/>
    <w:uiPriority w:val="0"/>
    <w:rPr>
      <w:szCs w:val="24"/>
    </w:rPr>
  </w:style>
  <w:style w:type="paragraph" w:customStyle="1" w:styleId="119">
    <w:name w:val="WPSOffice手动目录 2"/>
    <w:qFormat/>
    <w:uiPriority w:val="0"/>
    <w:pPr>
      <w:ind w:leftChars="200"/>
    </w:pPr>
    <w:rPr>
      <w:rFonts w:ascii="Times New Roman" w:hAnsi="Times New Roman" w:eastAsia="宋体" w:cs="Times New Roman"/>
      <w:sz w:val="20"/>
      <w:szCs w:val="20"/>
    </w:rPr>
  </w:style>
  <w:style w:type="paragraph" w:customStyle="1" w:styleId="120">
    <w:name w:val="List Paragraph"/>
    <w:basedOn w:val="1"/>
    <w:qFormat/>
    <w:uiPriority w:val="34"/>
    <w:pPr>
      <w:ind w:firstLine="420" w:firstLineChars="200"/>
    </w:pPr>
    <w:rPr>
      <w:rFonts w:ascii="Calibri" w:hAnsi="Calibri"/>
      <w:szCs w:val="22"/>
    </w:rPr>
  </w:style>
  <w:style w:type="paragraph" w:customStyle="1" w:styleId="121">
    <w:name w:val="样式 +中文正文 (宋体) 小四 加粗 段前: 2.5 磅 段后: 2.5 磅 行距: 固定值 24 磅"/>
    <w:basedOn w:val="1"/>
    <w:qFormat/>
    <w:uiPriority w:val="0"/>
    <w:pPr>
      <w:spacing w:before="50" w:after="50" w:line="480" w:lineRule="exact"/>
      <w:ind w:firstLine="482" w:firstLineChars="200"/>
    </w:pPr>
    <w:rPr>
      <w:rFonts w:ascii="宋体" w:hAnsi="宋体" w:cs="宋体"/>
      <w:b/>
      <w:bCs/>
      <w:sz w:val="24"/>
    </w:rPr>
  </w:style>
  <w:style w:type="paragraph" w:customStyle="1" w:styleId="122">
    <w:name w:val="TOC Heading"/>
    <w:basedOn w:val="2"/>
    <w:next w:val="1"/>
    <w:unhideWhenUsed/>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123">
    <w:name w:val="Body text|1"/>
    <w:basedOn w:val="1"/>
    <w:qFormat/>
    <w:uiPriority w:val="0"/>
    <w:pPr>
      <w:widowControl w:val="0"/>
      <w:shd w:val="clear" w:color="auto" w:fill="auto"/>
      <w:spacing w:line="418" w:lineRule="auto"/>
      <w:ind w:firstLine="400"/>
    </w:pPr>
    <w:rPr>
      <w:rFonts w:ascii="宋体" w:hAnsi="宋体" w:eastAsia="宋体" w:cs="宋体"/>
      <w:sz w:val="30"/>
      <w:szCs w:val="30"/>
      <w:u w:val="none"/>
      <w:shd w:val="clear" w:color="auto" w:fill="auto"/>
      <w:lang w:val="zh-TW" w:eastAsia="zh-TW" w:bidi="zh-TW"/>
    </w:rPr>
  </w:style>
  <w:style w:type="paragraph" w:customStyle="1" w:styleId="124">
    <w:name w:val="Heading #1|1"/>
    <w:basedOn w:val="1"/>
    <w:qFormat/>
    <w:uiPriority w:val="0"/>
    <w:pPr>
      <w:widowControl w:val="0"/>
      <w:shd w:val="clear" w:color="auto" w:fill="auto"/>
      <w:spacing w:after="580"/>
      <w:ind w:firstLine="290"/>
      <w:jc w:val="center"/>
      <w:outlineLvl w:val="0"/>
    </w:pPr>
    <w:rPr>
      <w:rFonts w:ascii="宋体" w:hAnsi="宋体" w:eastAsia="宋体" w:cs="宋体"/>
      <w:sz w:val="42"/>
      <w:szCs w:val="42"/>
      <w:u w:val="none"/>
      <w:shd w:val="clear" w:color="auto" w:fill="auto"/>
      <w:lang w:val="zh-TW" w:eastAsia="zh-TW" w:bidi="zh-TW"/>
    </w:rPr>
  </w:style>
  <w:style w:type="paragraph" w:customStyle="1" w:styleId="125">
    <w:name w:val="列出段落1"/>
    <w:basedOn w:val="1"/>
    <w:qFormat/>
    <w:uiPriority w:val="0"/>
    <w:pPr>
      <w:ind w:firstLine="420" w:firstLineChars="200"/>
    </w:pPr>
    <w:rPr>
      <w:rFonts w:ascii="Calibri" w:hAnsi="Calibri"/>
      <w:szCs w:val="22"/>
    </w:rPr>
  </w:style>
  <w:style w:type="paragraph" w:customStyle="1" w:styleId="126">
    <w:name w:val="Char1"/>
    <w:basedOn w:val="11"/>
    <w:qFormat/>
    <w:uiPriority w:val="0"/>
  </w:style>
  <w:style w:type="paragraph" w:customStyle="1" w:styleId="127">
    <w:name w:val="样式 样式 (中文) 楷体_GB2312 四号 段前: 5 磅 段后: 5 磅 + 首行缩进:  2 字符"/>
    <w:basedOn w:val="1"/>
    <w:qFormat/>
    <w:uiPriority w:val="0"/>
    <w:pPr>
      <w:spacing w:before="100" w:after="100"/>
      <w:ind w:firstLine="640" w:firstLineChars="200"/>
    </w:pPr>
    <w:rPr>
      <w:rFonts w:eastAsia="仿宋_GB2312" w:cs="宋体"/>
      <w:sz w:val="30"/>
    </w:rPr>
  </w:style>
  <w:style w:type="paragraph" w:customStyle="1" w:styleId="128">
    <w:name w:val="Heading #2|1"/>
    <w:basedOn w:val="1"/>
    <w:qFormat/>
    <w:uiPriority w:val="0"/>
    <w:pPr>
      <w:widowControl w:val="0"/>
      <w:shd w:val="clear" w:color="auto" w:fill="auto"/>
      <w:spacing w:after="320" w:line="595" w:lineRule="exact"/>
      <w:jc w:val="center"/>
      <w:outlineLvl w:val="1"/>
    </w:pPr>
    <w:rPr>
      <w:rFonts w:ascii="宋体" w:hAnsi="宋体" w:eastAsia="宋体" w:cs="宋体"/>
      <w:b/>
      <w:bCs/>
      <w:sz w:val="30"/>
      <w:szCs w:val="30"/>
      <w:u w:val="none"/>
      <w:shd w:val="clear" w:color="auto" w:fill="auto"/>
      <w:lang w:val="zh-TW" w:eastAsia="zh-TW" w:bidi="zh-TW"/>
    </w:rPr>
  </w:style>
  <w:style w:type="paragraph" w:customStyle="1" w:styleId="12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7827</Words>
  <Characters>10469</Characters>
  <Lines>82</Lines>
  <Paragraphs>23</Paragraphs>
  <TotalTime>4</TotalTime>
  <ScaleCrop>false</ScaleCrop>
  <LinksUpToDate>false</LinksUpToDate>
  <CharactersWithSpaces>10870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2019-08-25T10:00:00Z</dcterms:created>
  <dc:creator>User</dc:creator>
  <cp:lastModifiedBy>怪人</cp:lastModifiedBy>
  <cp:lastPrinted>2023-04-04T09:44:20Z</cp:lastPrinted>
  <dcterms:modified xsi:type="dcterms:W3CDTF">2023-04-04T09:45:59Z</dcterms:modified>
  <dc:title>湖北省财政项目支出绩效评价报告</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D2788D3F991F4B55B18E3C0E2B36EA12</vt:lpwstr>
  </property>
</Properties>
</file>