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林权不动产补发或换发登记（线下）</w:t>
      </w:r>
    </w:p>
    <w:p>
      <w:pPr>
        <w:snapToGrid/>
        <w:spacing w:line="560" w:lineRule="exact"/>
        <w:contextualSpacing/>
        <w:jc w:val="center"/>
        <w:rPr>
          <w:b/>
          <w:sz w:val="36"/>
          <w:szCs w:val="36"/>
        </w:rPr>
      </w:pPr>
    </w:p>
    <w:p>
      <w:pPr>
        <w:pStyle w:val="6"/>
        <w:spacing w:line="560" w:lineRule="exact"/>
        <w:ind w:firstLine="0" w:firstLineChars="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一、办理之前，先到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林业局受理，由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林业局向不动产登记机构提供如下材料：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1、申请人身份证；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发包方负责人（组长）身份证明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3、1981年林权证；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left="64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4、政府对集体林权制度改革山林确权方案的批复；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5、集体山林林改合同书</w:t>
      </w:r>
      <w:r>
        <w:rPr>
          <w:rFonts w:hint="eastAsia" w:ascii="仿宋_GB2312" w:eastAsia="仿宋_GB2312"/>
          <w:sz w:val="32"/>
          <w:szCs w:val="32"/>
        </w:rPr>
        <w:t>（联户的提供联户申请及山林承包合同书、家庭承包的提供山林承包合同书)；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6、非国有林林权登记申请审批表、林地林权核查登记表；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7、林地宗地图；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8、林权不动产核查成果确认单。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注：第1-8项材料如电子证照库可共享并提取，无需提交。</w:t>
      </w:r>
    </w:p>
    <w:p>
      <w:pPr>
        <w:widowControl w:val="0"/>
        <w:adjustRightInd/>
        <w:snapToGrid/>
        <w:spacing w:line="560" w:lineRule="exact"/>
        <w:contextualSpacing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二、办理流程</w:t>
      </w:r>
    </w:p>
    <w:p>
      <w:pPr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预检 —— 一窗受理（表格填写、人像采集、信息录入、缴纳税费、填写寄递申请单、免费邮寄证书）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三、收费标准</w:t>
      </w:r>
    </w:p>
    <w:p>
      <w:pPr>
        <w:widowControl w:val="0"/>
        <w:kinsoku w:val="0"/>
        <w:overflowPunct w:val="0"/>
        <w:autoSpaceDE w:val="0"/>
        <w:autoSpaceDN w:val="0"/>
        <w:adjustRightInd/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免收登记费</w:t>
      </w:r>
    </w:p>
    <w:p>
      <w:pPr>
        <w:snapToGrid/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四、收费依据</w:t>
      </w:r>
    </w:p>
    <w:p>
      <w:pPr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《国家发展改革委、财政部关于不动产登记收费等有关问题的通知》（发改价格规（2016）2559号）</w:t>
      </w:r>
    </w:p>
    <w:p>
      <w:pPr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《财政部、国家发展改革委关于减免部分行政事业性收费有关政策的通知》（财税[2019]45号）</w:t>
      </w:r>
    </w:p>
    <w:p>
      <w:pPr>
        <w:snapToGrid/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五、办理时限</w:t>
      </w:r>
    </w:p>
    <w:p>
      <w:pPr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法定时限：30个工作日</w:t>
      </w:r>
    </w:p>
    <w:p>
      <w:pPr>
        <w:snapToGrid/>
        <w:spacing w:line="560" w:lineRule="exact"/>
        <w:ind w:firstLine="320" w:firstLineChars="1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承诺时限：1小时内</w:t>
      </w:r>
    </w:p>
    <w:p>
      <w:pPr>
        <w:snapToGrid/>
        <w:spacing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六、办理时间</w:t>
      </w:r>
    </w:p>
    <w:p>
      <w:pPr>
        <w:snapToGrid/>
        <w:spacing w:line="560" w:lineRule="exact"/>
        <w:ind w:firstLine="320" w:firstLineChars="1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上午9:00——12:00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下午15:00——18:00（夏季）14:30——17:30（冬季）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温馨提示：法定节假日的工作时间，以嘉鱼县人民政府出示的官方公告为准。</w:t>
      </w:r>
    </w:p>
    <w:p>
      <w:pPr>
        <w:snapToGrid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pStyle w:val="6"/>
        <w:spacing w:line="560" w:lineRule="exact"/>
        <w:ind w:left="720" w:firstLine="0" w:firstLineChars="0"/>
        <w:contextualSpacing/>
        <w:rPr>
          <w:rFonts w:ascii="仿宋_GB2312" w:eastAsia="仿宋_GB2312"/>
          <w:sz w:val="32"/>
          <w:szCs w:val="32"/>
        </w:rPr>
      </w:pPr>
    </w:p>
    <w:p>
      <w:pPr>
        <w:pStyle w:val="6"/>
        <w:spacing w:line="560" w:lineRule="exact"/>
        <w:ind w:left="720" w:firstLine="0" w:firstLineChars="0"/>
        <w:contextualSpacing/>
        <w:rPr>
          <w:rFonts w:ascii="仿宋_GB2312" w:eastAsia="仿宋_GB2312"/>
          <w:sz w:val="30"/>
          <w:szCs w:val="30"/>
        </w:rPr>
      </w:pPr>
    </w:p>
    <w:p>
      <w:pPr>
        <w:widowControl w:val="0"/>
        <w:adjustRightInd/>
        <w:snapToGrid/>
        <w:spacing w:line="560" w:lineRule="exact"/>
        <w:contextualSpacing/>
        <w:rPr>
          <w:rFonts w:ascii="仿宋_GB2312" w:eastAsia="仿宋_GB2312"/>
          <w:sz w:val="30"/>
          <w:szCs w:val="30"/>
        </w:rPr>
      </w:pPr>
    </w:p>
    <w:p>
      <w:pPr>
        <w:adjustRightInd/>
        <w:snapToGrid/>
        <w:spacing w:line="560" w:lineRule="exact"/>
        <w:contextualSpacing/>
      </w:pPr>
    </w:p>
    <w:p>
      <w:pPr>
        <w:snapToGrid/>
        <w:spacing w:line="560" w:lineRule="exact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2IyNGEyNmUwZmMwOGQ3ZmU5ZDQ0OWViY2JlOGExNzYifQ=="/>
  </w:docVars>
  <w:rsids>
    <w:rsidRoot w:val="00D31D50"/>
    <w:rsid w:val="00111F6B"/>
    <w:rsid w:val="00136AC0"/>
    <w:rsid w:val="001B7611"/>
    <w:rsid w:val="001D64A5"/>
    <w:rsid w:val="0025653C"/>
    <w:rsid w:val="00323B43"/>
    <w:rsid w:val="003D37D8"/>
    <w:rsid w:val="00426133"/>
    <w:rsid w:val="004358AB"/>
    <w:rsid w:val="0044742B"/>
    <w:rsid w:val="0062332A"/>
    <w:rsid w:val="00693DFD"/>
    <w:rsid w:val="007A3E58"/>
    <w:rsid w:val="008B7726"/>
    <w:rsid w:val="00903492"/>
    <w:rsid w:val="00A242DC"/>
    <w:rsid w:val="00D002EB"/>
    <w:rsid w:val="00D31D50"/>
    <w:rsid w:val="00DA1199"/>
    <w:rsid w:val="00DC3EE0"/>
    <w:rsid w:val="00DF3E0C"/>
    <w:rsid w:val="00EA11F1"/>
    <w:rsid w:val="07C22B58"/>
    <w:rsid w:val="27424607"/>
    <w:rsid w:val="2A466F7D"/>
    <w:rsid w:val="2E4B3FB6"/>
    <w:rsid w:val="570C2E5F"/>
    <w:rsid w:val="57654230"/>
    <w:rsid w:val="5E8B4000"/>
    <w:rsid w:val="5FE7750B"/>
    <w:rsid w:val="6BD14811"/>
    <w:rsid w:val="6D0E23C7"/>
    <w:rsid w:val="70E879C2"/>
    <w:rsid w:val="7DF82266"/>
    <w:rsid w:val="7F3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508</Characters>
  <Lines>3</Lines>
  <Paragraphs>1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2023-08-28T07:16:58Z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B2DB6BAED93144859E4EF9BAD67789AD</vt:lpwstr>
  </property>
</Properties>
</file>