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rPr>
          <w:rFonts w:ascii="黑体" w:hAnsi="黑体" w:cs="黑体"/>
        </w:rPr>
      </w:pPr>
      <w:r>
        <w:rPr>
          <w:rFonts w:hint="eastAsia" w:ascii="黑体" w:hAnsi="黑体" w:cs="黑体"/>
        </w:rPr>
        <w:t>附件1</w:t>
      </w:r>
    </w:p>
    <w:p/>
    <w:p>
      <w:pPr>
        <w:pStyle w:val="3"/>
        <w:numPr>
          <w:ilvl w:val="0"/>
          <w:numId w:val="0"/>
        </w:numPr>
        <w:spacing w:after="217" w:afterLines="50"/>
        <w:jc w:val="center"/>
        <w:rPr>
          <w:rFonts w:ascii="方正小标宋简体" w:eastAsia="方正小标宋简体"/>
          <w:sz w:val="44"/>
          <w:szCs w:val="44"/>
        </w:rPr>
      </w:pPr>
      <w:r>
        <w:rPr>
          <w:rFonts w:hint="eastAsia" w:ascii="方正小标宋简体" w:hAnsi="黑体" w:eastAsia="方正小标宋简体" w:cs="黑体"/>
          <w:sz w:val="44"/>
          <w:szCs w:val="44"/>
        </w:rPr>
        <w:t>嘉鱼县突发事件应急响应参照表</w:t>
      </w:r>
    </w:p>
    <w:tbl>
      <w:tblPr>
        <w:tblStyle w:val="17"/>
        <w:tblW w:w="90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2000"/>
        <w:gridCol w:w="2268"/>
        <w:gridCol w:w="3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jc w:val="center"/>
        </w:trPr>
        <w:tc>
          <w:tcPr>
            <w:tcW w:w="827" w:type="dxa"/>
            <w:vAlign w:val="center"/>
          </w:tcPr>
          <w:p>
            <w:pPr>
              <w:spacing w:line="360" w:lineRule="exact"/>
              <w:jc w:val="center"/>
              <w:rPr>
                <w:rFonts w:ascii="黑体" w:hAnsi="黑体" w:eastAsia="黑体"/>
                <w:sz w:val="24"/>
              </w:rPr>
            </w:pPr>
            <w:r>
              <w:rPr>
                <w:rFonts w:hint="eastAsia" w:ascii="黑体" w:hAnsi="黑体" w:eastAsia="黑体"/>
                <w:sz w:val="24"/>
              </w:rPr>
              <w:t>响应</w:t>
            </w:r>
          </w:p>
          <w:p>
            <w:pPr>
              <w:spacing w:line="360" w:lineRule="exact"/>
              <w:jc w:val="center"/>
              <w:rPr>
                <w:rFonts w:ascii="黑体" w:hAnsi="黑体" w:eastAsia="黑体"/>
                <w:sz w:val="24"/>
              </w:rPr>
            </w:pPr>
            <w:r>
              <w:rPr>
                <w:rFonts w:hint="eastAsia" w:ascii="黑体" w:hAnsi="黑体" w:eastAsia="黑体"/>
                <w:sz w:val="24"/>
              </w:rPr>
              <w:t>级别</w:t>
            </w:r>
          </w:p>
        </w:tc>
        <w:tc>
          <w:tcPr>
            <w:tcW w:w="2000" w:type="dxa"/>
            <w:vAlign w:val="center"/>
          </w:tcPr>
          <w:p>
            <w:pPr>
              <w:spacing w:line="360" w:lineRule="exact"/>
              <w:jc w:val="center"/>
              <w:rPr>
                <w:rFonts w:ascii="黑体" w:hAnsi="黑体" w:eastAsia="黑体"/>
                <w:sz w:val="24"/>
              </w:rPr>
            </w:pPr>
            <w:r>
              <w:rPr>
                <w:rFonts w:hint="eastAsia" w:ascii="黑体" w:hAnsi="黑体" w:eastAsia="黑体"/>
                <w:sz w:val="24"/>
              </w:rPr>
              <w:t>响应启动</w:t>
            </w:r>
          </w:p>
          <w:p>
            <w:pPr>
              <w:spacing w:line="360" w:lineRule="exact"/>
              <w:jc w:val="center"/>
              <w:rPr>
                <w:rFonts w:ascii="黑体" w:hAnsi="黑体" w:eastAsia="黑体"/>
                <w:sz w:val="24"/>
              </w:rPr>
            </w:pPr>
            <w:r>
              <w:rPr>
                <w:rFonts w:hint="eastAsia" w:ascii="黑体" w:hAnsi="黑体" w:eastAsia="黑体"/>
                <w:sz w:val="24"/>
              </w:rPr>
              <w:t>基本条件</w:t>
            </w:r>
          </w:p>
        </w:tc>
        <w:tc>
          <w:tcPr>
            <w:tcW w:w="2268" w:type="dxa"/>
            <w:vAlign w:val="center"/>
          </w:tcPr>
          <w:p>
            <w:pPr>
              <w:spacing w:line="360" w:lineRule="exact"/>
              <w:jc w:val="center"/>
              <w:rPr>
                <w:rFonts w:ascii="黑体" w:hAnsi="黑体" w:eastAsia="黑体"/>
                <w:sz w:val="24"/>
              </w:rPr>
            </w:pPr>
            <w:r>
              <w:rPr>
                <w:rFonts w:hint="eastAsia" w:ascii="黑体" w:hAnsi="黑体" w:eastAsia="黑体"/>
                <w:sz w:val="24"/>
              </w:rPr>
              <w:t>启动主体</w:t>
            </w:r>
          </w:p>
        </w:tc>
        <w:tc>
          <w:tcPr>
            <w:tcW w:w="3978" w:type="dxa"/>
            <w:vAlign w:val="center"/>
          </w:tcPr>
          <w:p>
            <w:pPr>
              <w:spacing w:line="360" w:lineRule="exact"/>
              <w:jc w:val="center"/>
              <w:rPr>
                <w:rFonts w:ascii="黑体" w:hAnsi="黑体" w:eastAsia="黑体"/>
                <w:sz w:val="24"/>
              </w:rPr>
            </w:pPr>
            <w:r>
              <w:rPr>
                <w:rFonts w:hint="eastAsia" w:ascii="黑体" w:hAnsi="黑体" w:eastAsia="黑体"/>
                <w:sz w:val="24"/>
              </w:rPr>
              <w:t>组织应对主体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01" w:hRule="atLeast"/>
          <w:jc w:val="center"/>
        </w:trPr>
        <w:tc>
          <w:tcPr>
            <w:tcW w:w="827" w:type="dxa"/>
            <w:vAlign w:val="center"/>
          </w:tcPr>
          <w:p>
            <w:pPr>
              <w:spacing w:line="360" w:lineRule="exact"/>
              <w:jc w:val="center"/>
              <w:rPr>
                <w:sz w:val="24"/>
              </w:rPr>
            </w:pPr>
            <w:r>
              <w:rPr>
                <w:rFonts w:hint="eastAsia"/>
                <w:sz w:val="24"/>
              </w:rPr>
              <w:t>Ⅰ</w:t>
            </w:r>
          </w:p>
        </w:tc>
        <w:tc>
          <w:tcPr>
            <w:tcW w:w="2000" w:type="dxa"/>
            <w:vAlign w:val="center"/>
          </w:tcPr>
          <w:p>
            <w:pPr>
              <w:spacing w:line="360" w:lineRule="exact"/>
              <w:rPr>
                <w:sz w:val="24"/>
              </w:rPr>
            </w:pPr>
            <w:r>
              <w:rPr>
                <w:rFonts w:hint="eastAsia"/>
                <w:sz w:val="24"/>
              </w:rPr>
              <w:t>发生重大以上突发事件或发生较大且敏感突发事件</w:t>
            </w:r>
          </w:p>
        </w:tc>
        <w:tc>
          <w:tcPr>
            <w:tcW w:w="2268" w:type="dxa"/>
            <w:vAlign w:val="center"/>
          </w:tcPr>
          <w:p>
            <w:pPr>
              <w:spacing w:line="360" w:lineRule="exact"/>
              <w:rPr>
                <w:sz w:val="24"/>
              </w:rPr>
            </w:pPr>
            <w:r>
              <w:rPr>
                <w:rFonts w:hint="eastAsia"/>
                <w:sz w:val="24"/>
              </w:rPr>
              <w:t>由县委、县政府决定启动</w:t>
            </w:r>
          </w:p>
        </w:tc>
        <w:tc>
          <w:tcPr>
            <w:tcW w:w="3978" w:type="dxa"/>
            <w:vAlign w:val="center"/>
          </w:tcPr>
          <w:p>
            <w:pPr>
              <w:spacing w:line="360" w:lineRule="exact"/>
              <w:rPr>
                <w:sz w:val="24"/>
              </w:rPr>
            </w:pPr>
            <w:r>
              <w:rPr>
                <w:sz w:val="24"/>
              </w:rPr>
              <w:t>在市级党委、政府指定工作组</w:t>
            </w:r>
            <w:r>
              <w:rPr>
                <w:rFonts w:hint="eastAsia"/>
                <w:sz w:val="24"/>
                <w:lang w:eastAsia="zh-CN"/>
              </w:rPr>
              <w:t>的</w:t>
            </w:r>
            <w:r>
              <w:rPr>
                <w:sz w:val="24"/>
              </w:rPr>
              <w:t>指导协调下，县委县政府主要领导同志组织指挥，必要时设立前方指挥部，指挥长由县领导担任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1" w:hRule="atLeast"/>
          <w:jc w:val="center"/>
        </w:trPr>
        <w:tc>
          <w:tcPr>
            <w:tcW w:w="827" w:type="dxa"/>
            <w:vAlign w:val="center"/>
          </w:tcPr>
          <w:p>
            <w:pPr>
              <w:spacing w:line="360" w:lineRule="exact"/>
              <w:jc w:val="center"/>
              <w:rPr>
                <w:sz w:val="24"/>
              </w:rPr>
            </w:pPr>
            <w:r>
              <w:rPr>
                <w:rFonts w:hint="eastAsia"/>
                <w:sz w:val="24"/>
              </w:rPr>
              <w:t>Ⅱ</w:t>
            </w:r>
          </w:p>
        </w:tc>
        <w:tc>
          <w:tcPr>
            <w:tcW w:w="2000" w:type="dxa"/>
            <w:vAlign w:val="center"/>
          </w:tcPr>
          <w:p>
            <w:pPr>
              <w:spacing w:line="360" w:lineRule="exact"/>
              <w:rPr>
                <w:sz w:val="24"/>
              </w:rPr>
            </w:pPr>
            <w:r>
              <w:rPr>
                <w:rFonts w:hint="eastAsia"/>
                <w:sz w:val="24"/>
              </w:rPr>
              <w:t>发生较大突发事件</w:t>
            </w:r>
          </w:p>
        </w:tc>
        <w:tc>
          <w:tcPr>
            <w:tcW w:w="2268" w:type="dxa"/>
            <w:vAlign w:val="center"/>
          </w:tcPr>
          <w:p>
            <w:pPr>
              <w:spacing w:line="360" w:lineRule="exact"/>
              <w:rPr>
                <w:sz w:val="24"/>
              </w:rPr>
            </w:pPr>
            <w:r>
              <w:rPr>
                <w:rFonts w:hint="eastAsia"/>
                <w:sz w:val="24"/>
              </w:rPr>
              <w:t>由各专项应急指挥机构指挥长或分管县领导决定启动</w:t>
            </w:r>
          </w:p>
        </w:tc>
        <w:tc>
          <w:tcPr>
            <w:tcW w:w="3978" w:type="dxa"/>
            <w:vAlign w:val="center"/>
          </w:tcPr>
          <w:p>
            <w:pPr>
              <w:spacing w:line="360" w:lineRule="exact"/>
              <w:rPr>
                <w:sz w:val="24"/>
              </w:rPr>
            </w:pPr>
            <w:r>
              <w:rPr>
                <w:rFonts w:hint="eastAsia"/>
                <w:sz w:val="24"/>
              </w:rPr>
              <w:t>县主要领导或分管领导同志赴现场，组织指挥或指导协调事发地党委政府处置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01" w:hRule="atLeast"/>
          <w:jc w:val="center"/>
        </w:trPr>
        <w:tc>
          <w:tcPr>
            <w:tcW w:w="827" w:type="dxa"/>
            <w:vAlign w:val="center"/>
          </w:tcPr>
          <w:p>
            <w:pPr>
              <w:spacing w:line="360" w:lineRule="exact"/>
              <w:jc w:val="center"/>
              <w:rPr>
                <w:sz w:val="24"/>
              </w:rPr>
            </w:pPr>
            <w:r>
              <w:rPr>
                <w:rFonts w:hint="eastAsia"/>
                <w:sz w:val="24"/>
              </w:rPr>
              <w:t>Ⅲ</w:t>
            </w:r>
          </w:p>
        </w:tc>
        <w:tc>
          <w:tcPr>
            <w:tcW w:w="2000" w:type="dxa"/>
            <w:vAlign w:val="center"/>
          </w:tcPr>
          <w:p>
            <w:pPr>
              <w:spacing w:line="360" w:lineRule="exact"/>
              <w:rPr>
                <w:sz w:val="24"/>
              </w:rPr>
            </w:pPr>
            <w:r>
              <w:rPr>
                <w:rFonts w:hint="eastAsia"/>
                <w:sz w:val="24"/>
              </w:rPr>
              <w:t>发生一般且敏感突发事件</w:t>
            </w:r>
          </w:p>
        </w:tc>
        <w:tc>
          <w:tcPr>
            <w:tcW w:w="2268" w:type="dxa"/>
            <w:vAlign w:val="center"/>
          </w:tcPr>
          <w:p>
            <w:pPr>
              <w:spacing w:line="360" w:lineRule="exact"/>
              <w:rPr>
                <w:sz w:val="24"/>
              </w:rPr>
            </w:pPr>
            <w:r>
              <w:rPr>
                <w:rFonts w:hint="eastAsia"/>
                <w:sz w:val="24"/>
              </w:rPr>
              <w:t>由县各专项应急指挥机构指挥长或分管县领导决定启动</w:t>
            </w:r>
          </w:p>
        </w:tc>
        <w:tc>
          <w:tcPr>
            <w:tcW w:w="3978" w:type="dxa"/>
            <w:vAlign w:val="center"/>
          </w:tcPr>
          <w:p>
            <w:pPr>
              <w:spacing w:line="360" w:lineRule="exact"/>
              <w:rPr>
                <w:sz w:val="24"/>
              </w:rPr>
            </w:pPr>
            <w:r>
              <w:rPr>
                <w:rFonts w:hint="eastAsia"/>
                <w:sz w:val="24"/>
              </w:rPr>
              <w:t>县分管领导或指定负责同志赴现场，组织指挥或指导协助事发地党委政府处置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1" w:hRule="atLeast"/>
          <w:jc w:val="center"/>
        </w:trPr>
        <w:tc>
          <w:tcPr>
            <w:tcW w:w="827" w:type="dxa"/>
            <w:vAlign w:val="center"/>
          </w:tcPr>
          <w:p>
            <w:pPr>
              <w:spacing w:line="360" w:lineRule="exact"/>
              <w:jc w:val="center"/>
              <w:rPr>
                <w:sz w:val="24"/>
              </w:rPr>
            </w:pPr>
            <w:r>
              <w:rPr>
                <w:rFonts w:hint="eastAsia"/>
                <w:sz w:val="24"/>
              </w:rPr>
              <w:t>Ⅳ</w:t>
            </w:r>
          </w:p>
        </w:tc>
        <w:tc>
          <w:tcPr>
            <w:tcW w:w="2000" w:type="dxa"/>
            <w:vAlign w:val="center"/>
          </w:tcPr>
          <w:p>
            <w:pPr>
              <w:spacing w:line="360" w:lineRule="exact"/>
              <w:rPr>
                <w:sz w:val="24"/>
              </w:rPr>
            </w:pPr>
            <w:r>
              <w:rPr>
                <w:rFonts w:hint="eastAsia"/>
                <w:sz w:val="24"/>
              </w:rPr>
              <w:t>发生一般且人员死亡突发事件</w:t>
            </w:r>
          </w:p>
        </w:tc>
        <w:tc>
          <w:tcPr>
            <w:tcW w:w="2268" w:type="dxa"/>
            <w:vAlign w:val="center"/>
          </w:tcPr>
          <w:p>
            <w:pPr>
              <w:spacing w:line="360" w:lineRule="exact"/>
              <w:rPr>
                <w:sz w:val="24"/>
              </w:rPr>
            </w:pPr>
            <w:r>
              <w:rPr>
                <w:rFonts w:hint="eastAsia"/>
                <w:sz w:val="24"/>
              </w:rPr>
              <w:t>由县各专项应急指挥机构办公室或主要牵头部门决定启动</w:t>
            </w:r>
          </w:p>
        </w:tc>
        <w:tc>
          <w:tcPr>
            <w:tcW w:w="3978" w:type="dxa"/>
            <w:vAlign w:val="center"/>
          </w:tcPr>
          <w:p>
            <w:pPr>
              <w:spacing w:line="360" w:lineRule="exact"/>
              <w:rPr>
                <w:sz w:val="24"/>
              </w:rPr>
            </w:pPr>
            <w:r>
              <w:rPr>
                <w:rFonts w:hint="eastAsia"/>
                <w:sz w:val="24"/>
              </w:rPr>
              <w:t>牵头部门联合相关部门（单位）派出工作组赶赴现场，协助事发地党委政府处置</w:t>
            </w:r>
          </w:p>
        </w:tc>
      </w:tr>
    </w:tbl>
    <w:p>
      <w:pPr>
        <w:ind w:firstLine="562"/>
        <w:jc w:val="center"/>
        <w:rPr>
          <w:rFonts w:ascii="仿宋" w:hAnsi="仿宋" w:cs="仿宋"/>
          <w:sz w:val="28"/>
        </w:rPr>
      </w:pPr>
    </w:p>
    <w:p>
      <w:pPr>
        <w:rPr>
          <w:rFonts w:ascii="仿宋" w:hAnsi="仿宋" w:cs="仿宋"/>
          <w:sz w:val="28"/>
        </w:rPr>
      </w:pPr>
      <w:r>
        <w:rPr>
          <w:rFonts w:ascii="仿宋" w:hAnsi="仿宋" w:cs="仿宋"/>
          <w:sz w:val="28"/>
        </w:rPr>
        <w:br w:type="page"/>
      </w:r>
    </w:p>
    <w:p>
      <w:pPr>
        <w:pStyle w:val="3"/>
        <w:numPr>
          <w:ilvl w:val="0"/>
          <w:numId w:val="0"/>
        </w:numPr>
        <w:spacing w:line="580" w:lineRule="exact"/>
        <w:rPr>
          <w:rFonts w:ascii="黑体" w:hAnsi="黑体" w:cs="黑体"/>
        </w:rPr>
      </w:pPr>
      <w:r>
        <w:rPr>
          <w:rFonts w:hint="eastAsia" w:ascii="黑体" w:hAnsi="黑体" w:cs="黑体"/>
        </w:rPr>
        <w:t xml:space="preserve">附件2 </w:t>
      </w:r>
    </w:p>
    <w:p>
      <w:pPr>
        <w:spacing w:line="580" w:lineRule="exact"/>
      </w:pPr>
    </w:p>
    <w:p>
      <w:pPr>
        <w:pStyle w:val="3"/>
        <w:numPr>
          <w:ilvl w:val="0"/>
          <w:numId w:val="0"/>
        </w:numPr>
        <w:spacing w:after="217" w:afterLines="50"/>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嘉鱼县突发事件专项应急预案表</w:t>
      </w:r>
    </w:p>
    <w:tbl>
      <w:tblPr>
        <w:tblStyle w:val="16"/>
        <w:tblW w:w="9351" w:type="dxa"/>
        <w:jc w:val="center"/>
        <w:tblLayout w:type="fixed"/>
        <w:tblCellMar>
          <w:top w:w="0" w:type="dxa"/>
          <w:left w:w="57" w:type="dxa"/>
          <w:bottom w:w="0" w:type="dxa"/>
          <w:right w:w="57" w:type="dxa"/>
        </w:tblCellMar>
      </w:tblPr>
      <w:tblGrid>
        <w:gridCol w:w="846"/>
        <w:gridCol w:w="1979"/>
        <w:gridCol w:w="2132"/>
        <w:gridCol w:w="4394"/>
      </w:tblGrid>
      <w:tr>
        <w:tblPrEx>
          <w:tblCellMar>
            <w:top w:w="0" w:type="dxa"/>
            <w:left w:w="57" w:type="dxa"/>
            <w:bottom w:w="0" w:type="dxa"/>
            <w:right w:w="57" w:type="dxa"/>
          </w:tblCellMar>
        </w:tblPrEx>
        <w:trPr>
          <w:trHeight w:val="794" w:hRule="atLeast"/>
          <w:tblHeader/>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黑体" w:hAnsi="黑体" w:eastAsia="黑体" w:cs="黑体"/>
                <w:sz w:val="24"/>
                <w:lang w:bidi="ar"/>
              </w:rPr>
            </w:pPr>
            <w:r>
              <w:rPr>
                <w:rFonts w:hint="eastAsia" w:ascii="黑体" w:hAnsi="黑体" w:eastAsia="黑体" w:cs="黑体"/>
                <w:sz w:val="24"/>
                <w:lang w:bidi="ar"/>
              </w:rPr>
              <w:t>序号</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黑体" w:hAnsi="黑体" w:eastAsia="黑体" w:cs="黑体"/>
                <w:sz w:val="24"/>
              </w:rPr>
            </w:pPr>
            <w:r>
              <w:rPr>
                <w:rFonts w:hint="eastAsia" w:ascii="黑体" w:hAnsi="黑体" w:eastAsia="黑体" w:cs="黑体"/>
                <w:sz w:val="24"/>
                <w:lang w:bidi="ar"/>
              </w:rPr>
              <w:t>预案名称</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黑体" w:hAnsi="黑体" w:eastAsia="黑体" w:cs="黑体"/>
                <w:sz w:val="24"/>
              </w:rPr>
            </w:pPr>
            <w:r>
              <w:rPr>
                <w:rFonts w:hint="eastAsia" w:ascii="黑体" w:hAnsi="黑体" w:eastAsia="黑体" w:cs="黑体"/>
                <w:sz w:val="24"/>
                <w:lang w:bidi="ar"/>
              </w:rPr>
              <w:t>主要牵头单位</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黑体" w:hAnsi="黑体" w:eastAsia="黑体" w:cs="黑体"/>
                <w:sz w:val="24"/>
              </w:rPr>
            </w:pPr>
            <w:r>
              <w:rPr>
                <w:rFonts w:hint="eastAsia" w:ascii="黑体" w:hAnsi="黑体" w:eastAsia="黑体" w:cs="黑体"/>
                <w:sz w:val="24"/>
              </w:rPr>
              <w:t>指挥机构名称及办公室</w:t>
            </w:r>
          </w:p>
        </w:tc>
      </w:tr>
      <w:tr>
        <w:tblPrEx>
          <w:tblCellMar>
            <w:top w:w="0" w:type="dxa"/>
            <w:left w:w="57" w:type="dxa"/>
            <w:bottom w:w="0" w:type="dxa"/>
            <w:right w:w="57" w:type="dxa"/>
          </w:tblCellMar>
        </w:tblPrEx>
        <w:trPr>
          <w:trHeight w:val="794" w:hRule="atLeast"/>
          <w:jc w:val="center"/>
        </w:trPr>
        <w:tc>
          <w:tcPr>
            <w:tcW w:w="9351"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楷体_GB2312" w:hAnsi="仿宋_GB2312" w:eastAsia="楷体_GB2312" w:cs="仿宋_GB2312"/>
                <w:sz w:val="24"/>
              </w:rPr>
            </w:pPr>
            <w:r>
              <w:rPr>
                <w:rFonts w:hint="eastAsia" w:ascii="楷体_GB2312" w:hAnsi="仿宋_GB2312" w:eastAsia="楷体_GB2312" w:cs="仿宋_GB2312"/>
                <w:sz w:val="24"/>
              </w:rPr>
              <w:t>（一）自然灾害类</w:t>
            </w:r>
          </w:p>
        </w:tc>
      </w:tr>
      <w:tr>
        <w:tblPrEx>
          <w:tblCellMar>
            <w:top w:w="0" w:type="dxa"/>
            <w:left w:w="57" w:type="dxa"/>
            <w:bottom w:w="0" w:type="dxa"/>
            <w:right w:w="57" w:type="dxa"/>
          </w:tblCellMar>
        </w:tblPrEx>
        <w:trPr>
          <w:trHeight w:val="79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1</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嘉鱼县防汛抗旱应急预案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县应急局</w:t>
            </w:r>
          </w:p>
          <w:p>
            <w:pPr>
              <w:spacing w:line="360" w:lineRule="exact"/>
              <w:jc w:val="both"/>
              <w:textAlignment w:val="center"/>
              <w:rPr>
                <w:rFonts w:ascii="仿宋_GB2312" w:hAnsi="仿宋_GB2312" w:cs="仿宋_GB2312"/>
                <w:spacing w:val="-8"/>
                <w:sz w:val="24"/>
                <w:lang w:bidi="ar"/>
              </w:rPr>
            </w:pPr>
            <w:r>
              <w:rPr>
                <w:rFonts w:hint="eastAsia" w:ascii="仿宋_GB2312" w:hAnsi="仿宋_GB2312" w:cs="仿宋_GB2312"/>
                <w:spacing w:val="-8"/>
                <w:sz w:val="24"/>
                <w:lang w:bidi="ar"/>
              </w:rPr>
              <w:t>县水利湖泊局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sz w:val="24"/>
              </w:rPr>
              <w:t>县防汛抗旱指挥部（办公室设在水利和湖泊局）</w:t>
            </w:r>
          </w:p>
        </w:tc>
      </w:tr>
      <w:tr>
        <w:tblPrEx>
          <w:tblCellMar>
            <w:top w:w="0" w:type="dxa"/>
            <w:left w:w="57" w:type="dxa"/>
            <w:bottom w:w="0" w:type="dxa"/>
            <w:right w:w="57" w:type="dxa"/>
          </w:tblCellMar>
        </w:tblPrEx>
        <w:trPr>
          <w:trHeight w:val="79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2</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嘉鱼县地震应急预案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县应急局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sz w:val="24"/>
              </w:rPr>
              <w:t>县抗震救灾指挥部（办公室设在县应急管理局）</w:t>
            </w:r>
          </w:p>
        </w:tc>
      </w:tr>
      <w:tr>
        <w:tblPrEx>
          <w:tblCellMar>
            <w:top w:w="0" w:type="dxa"/>
            <w:left w:w="57" w:type="dxa"/>
            <w:bottom w:w="0" w:type="dxa"/>
            <w:right w:w="57" w:type="dxa"/>
          </w:tblCellMar>
        </w:tblPrEx>
        <w:trPr>
          <w:trHeight w:val="79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3</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嘉鱼县突发地质灾害应急预案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县应急局</w:t>
            </w:r>
          </w:p>
          <w:p>
            <w:pPr>
              <w:spacing w:line="360" w:lineRule="exact"/>
              <w:jc w:val="both"/>
              <w:textAlignment w:val="center"/>
              <w:rPr>
                <w:rFonts w:ascii="仿宋_GB2312" w:hAnsi="仿宋_GB2312" w:cs="仿宋_GB2312"/>
                <w:sz w:val="24"/>
              </w:rPr>
            </w:pPr>
            <w:r>
              <w:rPr>
                <w:rFonts w:hint="eastAsia" w:ascii="仿宋_GB2312" w:hAnsi="仿宋_GB2312" w:cs="仿宋_GB2312"/>
                <w:sz w:val="24"/>
              </w:rPr>
              <w:t>县自然资源规划局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sz w:val="24"/>
              </w:rPr>
              <w:t>县地质灾害应急指挥部（办公室设在县应急管理局）</w:t>
            </w:r>
          </w:p>
        </w:tc>
      </w:tr>
      <w:tr>
        <w:tblPrEx>
          <w:tblCellMar>
            <w:top w:w="0" w:type="dxa"/>
            <w:left w:w="57" w:type="dxa"/>
            <w:bottom w:w="0" w:type="dxa"/>
            <w:right w:w="57" w:type="dxa"/>
          </w:tblCellMar>
        </w:tblPrEx>
        <w:trPr>
          <w:trHeight w:val="79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4</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嘉鱼县处置重特大森林火灾应急预案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县应急局</w:t>
            </w:r>
          </w:p>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县林业局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sz w:val="24"/>
              </w:rPr>
              <w:t>县森林防灭火指挥部（办公室设在县应急管理局）</w:t>
            </w:r>
          </w:p>
        </w:tc>
      </w:tr>
      <w:tr>
        <w:tblPrEx>
          <w:tblCellMar>
            <w:top w:w="0" w:type="dxa"/>
            <w:left w:w="57" w:type="dxa"/>
            <w:bottom w:w="0" w:type="dxa"/>
            <w:right w:w="57" w:type="dxa"/>
          </w:tblCellMar>
        </w:tblPrEx>
        <w:trPr>
          <w:trHeight w:val="79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5</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pacing w:val="-6"/>
                <w:sz w:val="24"/>
              </w:rPr>
              <w:t>嘉鱼县防御重大生物灾害应急预案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县林业局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县重大林业有害生物防治指挥部（办公室设在县林业局）</w:t>
            </w:r>
          </w:p>
        </w:tc>
      </w:tr>
      <w:tr>
        <w:tblPrEx>
          <w:tblCellMar>
            <w:top w:w="0" w:type="dxa"/>
            <w:left w:w="57" w:type="dxa"/>
            <w:bottom w:w="0" w:type="dxa"/>
            <w:right w:w="57" w:type="dxa"/>
          </w:tblCellMar>
        </w:tblPrEx>
        <w:trPr>
          <w:trHeight w:val="79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6</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嘉鱼县气象灾害应急预案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县气象局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sz w:val="24"/>
              </w:rPr>
              <w:t>县气象灾害应急指挥部</w:t>
            </w:r>
            <w:r>
              <w:rPr>
                <w:rFonts w:hint="eastAsia" w:ascii="仿宋_GB2312" w:hAnsi="仿宋_GB2312" w:cs="仿宋_GB2312"/>
                <w:sz w:val="24"/>
              </w:rPr>
              <w:t>（</w:t>
            </w:r>
            <w:r>
              <w:rPr>
                <w:rFonts w:hint="eastAsia" w:ascii="仿宋_GB2312" w:hAnsi="仿宋_GB2312" w:cs="仿宋_GB2312"/>
                <w:iCs/>
                <w:sz w:val="24"/>
              </w:rPr>
              <w:t>办公室设在县气象局）</w:t>
            </w:r>
          </w:p>
        </w:tc>
      </w:tr>
      <w:tr>
        <w:tblPrEx>
          <w:tblCellMar>
            <w:top w:w="0" w:type="dxa"/>
            <w:left w:w="57" w:type="dxa"/>
            <w:bottom w:w="0" w:type="dxa"/>
            <w:right w:w="57" w:type="dxa"/>
          </w:tblCellMar>
        </w:tblPrEx>
        <w:trPr>
          <w:trHeight w:val="794" w:hRule="atLeast"/>
          <w:jc w:val="center"/>
        </w:trPr>
        <w:tc>
          <w:tcPr>
            <w:tcW w:w="9351"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sz w:val="24"/>
              </w:rPr>
            </w:pPr>
            <w:r>
              <w:rPr>
                <w:rFonts w:hint="eastAsia" w:ascii="楷体_GB2312" w:hAnsi="仿宋_GB2312" w:eastAsia="楷体_GB2312" w:cs="仿宋_GB2312"/>
                <w:sz w:val="24"/>
              </w:rPr>
              <w:t>（二）事故灾难类</w:t>
            </w:r>
          </w:p>
        </w:tc>
      </w:tr>
      <w:tr>
        <w:tblPrEx>
          <w:tblCellMar>
            <w:top w:w="0" w:type="dxa"/>
            <w:left w:w="57" w:type="dxa"/>
            <w:bottom w:w="0" w:type="dxa"/>
            <w:right w:w="57" w:type="dxa"/>
          </w:tblCellMar>
        </w:tblPrEx>
        <w:trPr>
          <w:trHeight w:val="79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1</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pacing w:val="-6"/>
                <w:sz w:val="24"/>
              </w:rPr>
            </w:pPr>
            <w:r>
              <w:rPr>
                <w:rFonts w:hint="eastAsia" w:ascii="仿宋_GB2312" w:hAnsi="仿宋_GB2312" w:cs="仿宋_GB2312"/>
                <w:spacing w:val="-6"/>
                <w:sz w:val="24"/>
              </w:rPr>
              <w:t>嘉鱼县安全生产事故灾难应急预案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县应急局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sz w:val="24"/>
              </w:rPr>
              <w:t>县生产安全事故指挥部（办公室设在县应急管理局）</w:t>
            </w:r>
          </w:p>
        </w:tc>
      </w:tr>
      <w:tr>
        <w:tblPrEx>
          <w:tblCellMar>
            <w:top w:w="0" w:type="dxa"/>
            <w:left w:w="57" w:type="dxa"/>
            <w:bottom w:w="0" w:type="dxa"/>
            <w:right w:w="57" w:type="dxa"/>
          </w:tblCellMar>
        </w:tblPrEx>
        <w:trPr>
          <w:trHeight w:val="79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2</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嘉鱼县重大火灾事故应急预案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县消防救援大队</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sz w:val="24"/>
              </w:rPr>
              <w:t>县火灾事故应急指挥部（办公室设在县消防救援大队）</w:t>
            </w:r>
          </w:p>
        </w:tc>
      </w:tr>
      <w:tr>
        <w:tblPrEx>
          <w:tblCellMar>
            <w:top w:w="0" w:type="dxa"/>
            <w:left w:w="57" w:type="dxa"/>
            <w:bottom w:w="0" w:type="dxa"/>
            <w:right w:w="57" w:type="dxa"/>
          </w:tblCellMar>
        </w:tblPrEx>
        <w:trPr>
          <w:trHeight w:val="79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3</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嘉鱼县突发事件交通运输行业应急预案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县交通局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sz w:val="24"/>
              </w:rPr>
              <w:t>县突发事件交通运输行业应急指挥部（办公室设在县交通运输局）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4</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嘉鱼县水上搜救应急预案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县交通局</w:t>
            </w:r>
          </w:p>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武汉新滩海事处</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县水上搜救应急指挥部（长江干线嘉鱼段水上应急处置，办公室设在武汉新滩海事处；长江干线外、县内河水上应急处置，办公室设在县交通运输局）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5</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pacing w:val="-6"/>
                <w:sz w:val="24"/>
                <w:lang w:bidi="ar"/>
              </w:rPr>
              <w:t>嘉鱼县油气长输管线事故应急预案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县发改局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lang w:bidi="ar"/>
              </w:rPr>
              <w:t>县油气长输管线事故应急指挥部（办公室设在县发改局）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6</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嘉鱼县大面积停电事件应急预案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县发改局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县大面积停电应急指挥部（办公室设在县发改局）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7</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嘉鱼县建设工程事故应急预案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县住建局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县建筑工程事故应急指挥部（办公室设在县住建局）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8</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嘉鱼县突发环境事件应急预案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市生态环境局嘉鱼分局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县突发环境事件应急指挥部（办公室设在市生态环境局嘉鱼分局）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9</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嘉鱼县网络与信息安全突发事故应急预案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县委宣传部</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县网络与信息安全突发事件应急指挥部（办公室设在县委宣传部）</w:t>
            </w:r>
          </w:p>
        </w:tc>
      </w:tr>
      <w:tr>
        <w:tblPrEx>
          <w:tblCellMar>
            <w:top w:w="0" w:type="dxa"/>
            <w:left w:w="57" w:type="dxa"/>
            <w:bottom w:w="0" w:type="dxa"/>
            <w:right w:w="57" w:type="dxa"/>
          </w:tblCellMar>
        </w:tblPrEx>
        <w:trPr>
          <w:trHeight w:val="680" w:hRule="atLeast"/>
          <w:jc w:val="center"/>
        </w:trPr>
        <w:tc>
          <w:tcPr>
            <w:tcW w:w="9351"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楷体_GB2312" w:hAnsi="仿宋_GB2312" w:eastAsia="楷体_GB2312" w:cs="仿宋_GB2312"/>
                <w:sz w:val="24"/>
              </w:rPr>
              <w:t>（三）公共卫生事件</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1</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pacing w:val="-6"/>
                <w:sz w:val="24"/>
                <w:lang w:bidi="ar"/>
              </w:rPr>
              <w:t>嘉鱼县突发公共卫生事件应急预案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县卫健局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县突发公共卫生事件应急指挥部（办公室设在县卫健局）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2</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嘉鱼县食品安全事故应急预案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县市场监管局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县食品安全事故应急指挥部（办公室设在县市场监督管理局）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3</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pacing w:val="-6"/>
                <w:sz w:val="24"/>
              </w:rPr>
            </w:pPr>
            <w:r>
              <w:rPr>
                <w:rFonts w:hint="eastAsia" w:ascii="仿宋_GB2312" w:hAnsi="仿宋_GB2312" w:cs="仿宋_GB2312"/>
                <w:spacing w:val="-6"/>
                <w:sz w:val="24"/>
                <w:lang w:bidi="ar"/>
              </w:rPr>
              <w:t>嘉鱼县药品和医疗器械突发性群体不良事件应急预案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县市场监管局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县药品安全事件应急指挥部（办公室设在县市场监督管理局）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4</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pacing w:val="-6"/>
                <w:sz w:val="24"/>
              </w:rPr>
            </w:pPr>
            <w:r>
              <w:rPr>
                <w:rFonts w:hint="eastAsia" w:ascii="仿宋_GB2312" w:hAnsi="仿宋_GB2312" w:cs="仿宋_GB2312"/>
                <w:spacing w:val="-6"/>
                <w:sz w:val="24"/>
                <w:lang w:bidi="ar"/>
              </w:rPr>
              <w:t>嘉鱼县突发重大动物疫情应急预案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县农业农村局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县突发重大动物疫情应急指挥部（办公室设在县农业农村局）</w:t>
            </w:r>
          </w:p>
        </w:tc>
      </w:tr>
      <w:tr>
        <w:tblPrEx>
          <w:tblCellMar>
            <w:top w:w="0" w:type="dxa"/>
            <w:left w:w="57" w:type="dxa"/>
            <w:bottom w:w="0" w:type="dxa"/>
            <w:right w:w="57" w:type="dxa"/>
          </w:tblCellMar>
        </w:tblPrEx>
        <w:trPr>
          <w:trHeight w:val="680" w:hRule="atLeast"/>
          <w:jc w:val="center"/>
        </w:trPr>
        <w:tc>
          <w:tcPr>
            <w:tcW w:w="9351"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楷体_GB2312" w:hAnsi="仿宋_GB2312" w:eastAsia="楷体_GB2312" w:cs="仿宋_GB2312"/>
                <w:sz w:val="24"/>
              </w:rPr>
              <w:t>（四）社会安全事件</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1</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pacing w:val="-6"/>
                <w:sz w:val="24"/>
                <w:lang w:bidi="ar"/>
              </w:rPr>
              <w:t>嘉鱼县大规模群体性事件应急预案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县公安局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县大规模群体性事件应急指挥部（办公室设在县公安局）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2</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嘉鱼县处置大规模恐怖袭击事件应急预案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县公安局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县反恐怖袭击事件应急指挥部（办公室设在县公安局）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3</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嘉鱼县涉外突发事件应急预案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县委办（外事办）</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县涉外突发事件应急指挥部（办公室设在县委外事办）</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4</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嘉鱼县金融突发事件应急预案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县政府办公室</w:t>
            </w:r>
          </w:p>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（金融办）</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县金融突发事件应急指挥部（办公室设在县政府金融办）</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5</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嘉鱼县民族宗教事件应急预案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县民宗局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县民族宗教事件应急指挥部（办公室设在县民宗局）　</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6</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嘉鱼县文化和旅游突发事件应急预案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县文旅局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县文化和旅游突发事件应急指挥部（办公室设在县文旅局）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textAlignment w:val="center"/>
              <w:rPr>
                <w:rFonts w:ascii="仿宋_GB2312" w:hAnsi="仿宋_GB2312" w:cs="仿宋_GB2312"/>
                <w:color w:val="000000" w:themeColor="text1"/>
                <w:sz w:val="24"/>
                <w:lang w:bidi="ar"/>
                <w14:textFill>
                  <w14:solidFill>
                    <w14:schemeClr w14:val="tx1"/>
                  </w14:solidFill>
                </w14:textFill>
              </w:rPr>
            </w:pPr>
            <w:r>
              <w:rPr>
                <w:rFonts w:hint="eastAsia" w:ascii="仿宋_GB2312" w:hAnsi="仿宋_GB2312" w:cs="仿宋_GB2312"/>
                <w:color w:val="000000" w:themeColor="text1"/>
                <w:sz w:val="24"/>
                <w:lang w:bidi="ar"/>
                <w14:textFill>
                  <w14:solidFill>
                    <w14:schemeClr w14:val="tx1"/>
                  </w14:solidFill>
                </w14:textFill>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both"/>
              <w:textAlignment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lang w:bidi="ar"/>
                <w14:textFill>
                  <w14:solidFill>
                    <w14:schemeClr w14:val="tx1"/>
                  </w14:solidFill>
                </w14:textFill>
              </w:rPr>
              <w:t>嘉鱼县生活必需品市场供应突发事件应急预案</w:t>
            </w:r>
          </w:p>
        </w:tc>
        <w:tc>
          <w:tcPr>
            <w:tcW w:w="21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both"/>
              <w:textAlignment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lang w:bidi="ar"/>
                <w14:textFill>
                  <w14:solidFill>
                    <w14:schemeClr w14:val="tx1"/>
                  </w14:solidFill>
                </w14:textFill>
              </w:rPr>
              <w:t>县市场监管局</w:t>
            </w:r>
          </w:p>
        </w:tc>
        <w:tc>
          <w:tcPr>
            <w:tcW w:w="43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both"/>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县生活必需品市场供应突发事件应急指挥部（办公室设在县市场监管局）</w:t>
            </w:r>
          </w:p>
        </w:tc>
      </w:tr>
      <w:tr>
        <w:tblPrEx>
          <w:tblCellMar>
            <w:top w:w="0" w:type="dxa"/>
            <w:left w:w="57" w:type="dxa"/>
            <w:bottom w:w="0" w:type="dxa"/>
            <w:right w:w="57" w:type="dxa"/>
          </w:tblCellMar>
        </w:tblPrEx>
        <w:trPr>
          <w:trHeight w:val="680" w:hRule="atLeast"/>
          <w:jc w:val="center"/>
        </w:trPr>
        <w:tc>
          <w:tcPr>
            <w:tcW w:w="9351"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楷体_GB2312" w:hAnsi="仿宋_GB2312" w:eastAsia="楷体_GB2312" w:cs="仿宋_GB2312"/>
                <w:sz w:val="24"/>
              </w:rPr>
              <w:t>（五）应急保障类</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1</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嘉鱼县自然灾害救助应急预案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县应急局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sz w:val="24"/>
              </w:rPr>
              <w:t>县自然灾害救助应急指挥部（县减灾委）（办公室设在县应急管理局）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2</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嘉鱼县突发事件交通运输保障应急预案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县交通局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sz w:val="24"/>
              </w:rPr>
              <w:t>县突发事件交通运输行业应急指挥部（办公室设在县交通运输局）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3</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嘉鱼县突发事件医疗卫生应急救援预案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县卫健局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县突发事件医疗救援应急指挥部（办公室设在县卫健局）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4</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嘉鱼县通信保障应急预案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县科经局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县通信保障应急指挥部（办公室设在县科经局）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5</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嘉鱼县突发事件能源供应保障应急预案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lang w:bidi="ar"/>
              </w:rPr>
            </w:pPr>
            <w:r>
              <w:rPr>
                <w:rFonts w:hint="eastAsia" w:ascii="仿宋_GB2312" w:hAnsi="仿宋_GB2312" w:cs="仿宋_GB2312"/>
                <w:sz w:val="24"/>
                <w:lang w:bidi="ar"/>
              </w:rPr>
              <w:t>县发改局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县突发能源事件应急指挥部（办公室设在县发改局）</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6</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嘉鱼县突发公共事件新闻发布应急预案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县委宣传部</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县突发公共事件新闻发布应急指挥部（办公室设在县委宣传部）</w:t>
            </w:r>
          </w:p>
        </w:tc>
      </w:tr>
      <w:tr>
        <w:tblPrEx>
          <w:tblCellMar>
            <w:top w:w="0" w:type="dxa"/>
            <w:left w:w="57" w:type="dxa"/>
            <w:bottom w:w="0" w:type="dxa"/>
            <w:right w:w="57" w:type="dxa"/>
          </w:tblCellMar>
        </w:tblPrEx>
        <w:trPr>
          <w:trHeight w:val="68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仿宋_GB2312" w:hAnsi="仿宋_GB2312" w:cs="仿宋_GB2312"/>
                <w:sz w:val="24"/>
                <w:lang w:bidi="ar"/>
              </w:rPr>
            </w:pPr>
            <w:r>
              <w:rPr>
                <w:rFonts w:hint="eastAsia" w:ascii="仿宋_GB2312" w:hAnsi="仿宋_GB2312" w:cs="仿宋_GB2312"/>
                <w:sz w:val="24"/>
                <w:lang w:bidi="ar"/>
              </w:rPr>
              <w:t>7</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嘉鱼县粮食应急预案</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center"/>
              <w:rPr>
                <w:rFonts w:ascii="仿宋_GB2312" w:hAnsi="仿宋_GB2312" w:cs="仿宋_GB2312"/>
                <w:sz w:val="24"/>
              </w:rPr>
            </w:pPr>
            <w:r>
              <w:rPr>
                <w:rFonts w:hint="eastAsia" w:ascii="仿宋_GB2312" w:hAnsi="仿宋_GB2312" w:cs="仿宋_GB2312"/>
                <w:sz w:val="24"/>
                <w:lang w:bidi="ar"/>
              </w:rPr>
              <w:t>县发改局（粮食局）</w:t>
            </w:r>
          </w:p>
        </w:tc>
        <w:tc>
          <w:tcPr>
            <w:tcW w:w="439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rPr>
                <w:rFonts w:ascii="仿宋_GB2312" w:hAnsi="仿宋_GB2312" w:cs="仿宋_GB2312"/>
                <w:sz w:val="24"/>
              </w:rPr>
            </w:pPr>
            <w:r>
              <w:rPr>
                <w:rFonts w:hint="eastAsia" w:ascii="仿宋_GB2312" w:hAnsi="仿宋_GB2312" w:cs="仿宋_GB2312"/>
                <w:sz w:val="24"/>
              </w:rPr>
              <w:t>县粮食安全应急指挥部（办公室设在县发改局）</w:t>
            </w:r>
          </w:p>
        </w:tc>
      </w:tr>
    </w:tbl>
    <w:p>
      <w:pPr>
        <w:rPr>
          <w:rFonts w:ascii="Times New Roman" w:hAnsi="Times New Roman" w:eastAsia="黑体" w:cs="Times New Roman"/>
          <w:kern w:val="44"/>
          <w:szCs w:val="20"/>
        </w:rPr>
      </w:pPr>
      <w:bookmarkStart w:id="0" w:name="_Toc13522"/>
      <w:r>
        <w:br w:type="page"/>
      </w:r>
    </w:p>
    <w:p>
      <w:pPr>
        <w:pStyle w:val="3"/>
        <w:numPr>
          <w:ilvl w:val="0"/>
          <w:numId w:val="0"/>
        </w:numPr>
        <w:spacing w:line="580" w:lineRule="exact"/>
        <w:rPr>
          <w:rFonts w:ascii="黑体" w:hAnsi="黑体" w:cs="黑体"/>
        </w:rPr>
      </w:pPr>
      <w:r>
        <w:rPr>
          <w:rFonts w:hint="eastAsia" w:ascii="黑体" w:hAnsi="黑体" w:cs="黑体"/>
        </w:rPr>
        <w:t>附件3</w:t>
      </w:r>
    </w:p>
    <w:p>
      <w:pPr>
        <w:spacing w:line="580" w:lineRule="exact"/>
      </w:pPr>
    </w:p>
    <w:p>
      <w:pPr>
        <w:pStyle w:val="3"/>
        <w:numPr>
          <w:ilvl w:val="0"/>
          <w:numId w:val="0"/>
        </w:numPr>
        <w:spacing w:after="217" w:afterLines="50"/>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嘉鱼县</w:t>
      </w:r>
      <w:bookmarkStart w:id="1" w:name="_Toc2803"/>
      <w:bookmarkStart w:id="2" w:name="_Toc23869"/>
      <w:bookmarkStart w:id="3" w:name="_Toc1182"/>
      <w:r>
        <w:rPr>
          <w:rFonts w:hint="eastAsia" w:ascii="方正小标宋简体" w:hAnsi="黑体" w:eastAsia="方正小标宋简体" w:cs="黑体"/>
          <w:sz w:val="44"/>
          <w:szCs w:val="44"/>
        </w:rPr>
        <w:t>突发事件应急指挥部成员单位职责</w:t>
      </w:r>
      <w:bookmarkEnd w:id="1"/>
      <w:bookmarkEnd w:id="2"/>
      <w:bookmarkEnd w:id="3"/>
    </w:p>
    <w:tbl>
      <w:tblPr>
        <w:tblStyle w:val="16"/>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0"/>
        <w:gridCol w:w="2140"/>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tblHeader/>
          <w:jc w:val="center"/>
        </w:trPr>
        <w:tc>
          <w:tcPr>
            <w:tcW w:w="690" w:type="dxa"/>
            <w:vAlign w:val="center"/>
          </w:tcPr>
          <w:p>
            <w:pPr>
              <w:spacing w:line="360" w:lineRule="exact"/>
              <w:jc w:val="center"/>
              <w:rPr>
                <w:rFonts w:ascii="黑体" w:hAnsi="黑体" w:eastAsia="黑体" w:cs="仿宋"/>
                <w:sz w:val="24"/>
              </w:rPr>
            </w:pPr>
            <w:bookmarkStart w:id="4" w:name="_Hlk127475406"/>
            <w:r>
              <w:rPr>
                <w:rFonts w:hint="eastAsia" w:ascii="黑体" w:hAnsi="黑体" w:eastAsia="黑体" w:cs="仿宋"/>
                <w:sz w:val="24"/>
              </w:rPr>
              <w:t>序号</w:t>
            </w:r>
          </w:p>
        </w:tc>
        <w:tc>
          <w:tcPr>
            <w:tcW w:w="2140" w:type="dxa"/>
            <w:vAlign w:val="center"/>
          </w:tcPr>
          <w:p>
            <w:pPr>
              <w:spacing w:line="360" w:lineRule="exact"/>
              <w:jc w:val="center"/>
              <w:rPr>
                <w:rFonts w:ascii="黑体" w:hAnsi="黑体" w:eastAsia="黑体" w:cs="仿宋"/>
                <w:sz w:val="24"/>
              </w:rPr>
            </w:pPr>
            <w:r>
              <w:rPr>
                <w:rFonts w:hint="eastAsia" w:ascii="黑体" w:hAnsi="黑体" w:eastAsia="黑体" w:cs="仿宋"/>
                <w:sz w:val="24"/>
              </w:rPr>
              <w:t>成员单位名称</w:t>
            </w:r>
          </w:p>
        </w:tc>
        <w:tc>
          <w:tcPr>
            <w:tcW w:w="6123" w:type="dxa"/>
            <w:vAlign w:val="center"/>
          </w:tcPr>
          <w:p>
            <w:pPr>
              <w:spacing w:line="360" w:lineRule="exact"/>
              <w:jc w:val="center"/>
              <w:rPr>
                <w:rFonts w:ascii="黑体" w:hAnsi="黑体" w:eastAsia="黑体" w:cs="仿宋"/>
                <w:sz w:val="24"/>
              </w:rPr>
            </w:pPr>
            <w:r>
              <w:rPr>
                <w:rFonts w:hint="eastAsia" w:ascii="黑体" w:hAnsi="黑体" w:eastAsia="黑体" w:cs="仿宋"/>
                <w:sz w:val="24"/>
              </w:rPr>
              <w:t xml:space="preserve">职 </w:t>
            </w:r>
            <w:r>
              <w:rPr>
                <w:rFonts w:ascii="黑体" w:hAnsi="黑体" w:eastAsia="黑体" w:cs="仿宋"/>
                <w:sz w:val="24"/>
              </w:rPr>
              <w:t xml:space="preserve"> </w:t>
            </w:r>
            <w:r>
              <w:rPr>
                <w:rFonts w:hint="eastAsia" w:ascii="黑体" w:hAnsi="黑体" w:eastAsia="黑体" w:cs="仿宋"/>
                <w:sz w:val="24"/>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1</w:t>
            </w:r>
          </w:p>
        </w:tc>
        <w:tc>
          <w:tcPr>
            <w:tcW w:w="2140" w:type="dxa"/>
            <w:vAlign w:val="center"/>
          </w:tcPr>
          <w:p>
            <w:pPr>
              <w:spacing w:line="360" w:lineRule="exact"/>
              <w:jc w:val="center"/>
              <w:rPr>
                <w:rFonts w:ascii="仿宋_GB2312" w:hAnsi="仿宋" w:cs="仿宋"/>
                <w:sz w:val="24"/>
              </w:rPr>
            </w:pPr>
            <w:r>
              <w:rPr>
                <w:rFonts w:hint="eastAsia" w:ascii="仿宋_GB2312" w:hAnsi="仿宋" w:cs="仿宋"/>
                <w:sz w:val="24"/>
              </w:rPr>
              <w:t>县政府办公室</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负责传达和落实县政府领导指示，协助处理各镇政府和县政府各部门向县政府反映的重要问题;协助处理需由县政府处理的突发公共事件的应急处置工作。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2</w:t>
            </w:r>
          </w:p>
        </w:tc>
        <w:tc>
          <w:tcPr>
            <w:tcW w:w="2140" w:type="dxa"/>
            <w:vAlign w:val="center"/>
          </w:tcPr>
          <w:p>
            <w:pPr>
              <w:spacing w:line="360" w:lineRule="exact"/>
              <w:jc w:val="center"/>
              <w:rPr>
                <w:rFonts w:ascii="仿宋_GB2312" w:hAnsi="仿宋" w:cs="仿宋"/>
                <w:sz w:val="24"/>
              </w:rPr>
            </w:pPr>
            <w:r>
              <w:rPr>
                <w:rFonts w:hint="eastAsia" w:ascii="仿宋_GB2312"/>
                <w:sz w:val="24"/>
              </w:rPr>
              <w:t>县委宣传部</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负责归口管理本县突发公共事件的新闻报道工作;提出自然灾害、事故灾难新闻报道意见;做好本县紧急处置自然灾害、事故灾难情况的新闻发布工作;协调新闻媒体做好新闻报道工作。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3</w:t>
            </w:r>
          </w:p>
        </w:tc>
        <w:tc>
          <w:tcPr>
            <w:tcW w:w="2140" w:type="dxa"/>
            <w:vAlign w:val="center"/>
          </w:tcPr>
          <w:p>
            <w:pPr>
              <w:spacing w:line="360" w:lineRule="exact"/>
              <w:jc w:val="center"/>
              <w:rPr>
                <w:rFonts w:ascii="仿宋_GB2312" w:hAnsi="仿宋" w:cs="仿宋"/>
                <w:sz w:val="24"/>
              </w:rPr>
            </w:pPr>
            <w:r>
              <w:rPr>
                <w:rFonts w:hint="eastAsia" w:ascii="仿宋_GB2312"/>
                <w:sz w:val="24"/>
              </w:rPr>
              <w:t>县委统战部</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县委统战部负责涉侨涉台事故应急工作和其他应急工作中的涉侨涉台工作。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4</w:t>
            </w:r>
          </w:p>
        </w:tc>
        <w:tc>
          <w:tcPr>
            <w:tcW w:w="2140" w:type="dxa"/>
            <w:vAlign w:val="center"/>
          </w:tcPr>
          <w:p>
            <w:pPr>
              <w:spacing w:line="360" w:lineRule="exact"/>
              <w:jc w:val="center"/>
              <w:rPr>
                <w:rFonts w:ascii="仿宋_GB2312" w:hAnsi="仿宋" w:cs="仿宋"/>
                <w:sz w:val="24"/>
              </w:rPr>
            </w:pPr>
            <w:r>
              <w:rPr>
                <w:rFonts w:hint="eastAsia" w:ascii="仿宋_GB2312"/>
                <w:sz w:val="24"/>
              </w:rPr>
              <w:t>县委政法委</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指导协调全县维护社会稳定工作，分析研判社会稳定形势;协调政法部门做好涉及国家政治安全重要事项和重大问题的联动处置;协调推动预防、化解全县影响社会稳定的矛盾和风险，协调应对和处置有关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5</w:t>
            </w:r>
          </w:p>
        </w:tc>
        <w:tc>
          <w:tcPr>
            <w:tcW w:w="2140" w:type="dxa"/>
            <w:vAlign w:val="center"/>
          </w:tcPr>
          <w:p>
            <w:pPr>
              <w:spacing w:line="360" w:lineRule="exact"/>
              <w:jc w:val="center"/>
              <w:rPr>
                <w:rFonts w:ascii="仿宋_GB2312" w:hAnsi="仿宋" w:cs="仿宋"/>
                <w:sz w:val="24"/>
              </w:rPr>
            </w:pPr>
            <w:r>
              <w:rPr>
                <w:rFonts w:hint="eastAsia" w:ascii="仿宋_GB2312"/>
                <w:sz w:val="24"/>
              </w:rPr>
              <w:t>县委外事办</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负责涉外事故应急工作，和其他应急工作中的涉外工作。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6</w:t>
            </w:r>
          </w:p>
        </w:tc>
        <w:tc>
          <w:tcPr>
            <w:tcW w:w="2140" w:type="dxa"/>
            <w:vAlign w:val="center"/>
          </w:tcPr>
          <w:p>
            <w:pPr>
              <w:spacing w:line="360" w:lineRule="exact"/>
              <w:jc w:val="center"/>
              <w:rPr>
                <w:rFonts w:ascii="仿宋_GB2312" w:hAnsi="仿宋" w:cs="仿宋"/>
                <w:sz w:val="24"/>
              </w:rPr>
            </w:pPr>
            <w:r>
              <w:rPr>
                <w:rFonts w:hint="eastAsia" w:ascii="仿宋_GB2312"/>
                <w:sz w:val="24"/>
              </w:rPr>
              <w:t>县信访局</w:t>
            </w:r>
          </w:p>
        </w:tc>
        <w:tc>
          <w:tcPr>
            <w:tcW w:w="6123" w:type="dxa"/>
            <w:vAlign w:val="center"/>
          </w:tcPr>
          <w:p>
            <w:pPr>
              <w:spacing w:line="360" w:lineRule="exact"/>
              <w:jc w:val="both"/>
              <w:rPr>
                <w:rFonts w:hint="eastAsia" w:ascii="仿宋_GB2312" w:hAnsi="仿宋" w:eastAsia="仿宋_GB2312" w:cs="仿宋"/>
                <w:sz w:val="24"/>
                <w:lang w:eastAsia="zh-CN"/>
              </w:rPr>
            </w:pPr>
            <w:r>
              <w:rPr>
                <w:rFonts w:hint="eastAsia" w:ascii="仿宋_GB2312" w:hAnsi="仿宋" w:cs="仿宋"/>
                <w:sz w:val="24"/>
              </w:rPr>
              <w:t>负责处理信访引发的群体性上访事件的应急工作</w:t>
            </w:r>
            <w:r>
              <w:rPr>
                <w:rFonts w:hint="eastAsia" w:ascii="仿宋_GB2312" w:hAnsi="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7</w:t>
            </w:r>
          </w:p>
        </w:tc>
        <w:tc>
          <w:tcPr>
            <w:tcW w:w="2140" w:type="dxa"/>
            <w:vAlign w:val="center"/>
          </w:tcPr>
          <w:p>
            <w:pPr>
              <w:spacing w:line="360" w:lineRule="exact"/>
              <w:jc w:val="center"/>
              <w:rPr>
                <w:rFonts w:ascii="仿宋_GB2312" w:hAnsi="仿宋" w:cs="仿宋"/>
                <w:sz w:val="24"/>
              </w:rPr>
            </w:pPr>
            <w:r>
              <w:rPr>
                <w:rFonts w:hint="eastAsia" w:ascii="仿宋_GB2312"/>
                <w:sz w:val="24"/>
              </w:rPr>
              <w:t>县融媒体中心</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负责应急工作中广播电视播放保障工作。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8</w:t>
            </w:r>
          </w:p>
        </w:tc>
        <w:tc>
          <w:tcPr>
            <w:tcW w:w="2140" w:type="dxa"/>
            <w:vAlign w:val="center"/>
          </w:tcPr>
          <w:p>
            <w:pPr>
              <w:spacing w:line="360" w:lineRule="exact"/>
              <w:jc w:val="center"/>
              <w:rPr>
                <w:rFonts w:ascii="仿宋_GB2312" w:hAnsi="仿宋" w:cs="仿宋"/>
                <w:sz w:val="24"/>
              </w:rPr>
            </w:pPr>
            <w:r>
              <w:rPr>
                <w:rFonts w:hint="eastAsia" w:ascii="仿宋_GB2312" w:hAnsi="仿宋" w:cs="仿宋"/>
                <w:sz w:val="24"/>
              </w:rPr>
              <w:t>县纪委监委</w:t>
            </w:r>
          </w:p>
        </w:tc>
        <w:tc>
          <w:tcPr>
            <w:tcW w:w="6123" w:type="dxa"/>
            <w:vAlign w:val="center"/>
          </w:tcPr>
          <w:p>
            <w:pPr>
              <w:spacing w:line="360" w:lineRule="exact"/>
              <w:jc w:val="both"/>
              <w:rPr>
                <w:rFonts w:hint="eastAsia" w:ascii="仿宋_GB2312" w:hAnsi="仿宋" w:eastAsia="仿宋_GB2312" w:cs="仿宋"/>
                <w:sz w:val="24"/>
                <w:lang w:eastAsia="zh-CN"/>
              </w:rPr>
            </w:pPr>
            <w:r>
              <w:rPr>
                <w:rFonts w:hint="eastAsia" w:ascii="仿宋_GB2312" w:hAnsi="仿宋" w:cs="仿宋"/>
                <w:sz w:val="24"/>
              </w:rPr>
              <w:t>负责应急工作中监察对象违纪违法案件的查处</w:t>
            </w:r>
            <w:r>
              <w:rPr>
                <w:rFonts w:hint="eastAsia" w:ascii="仿宋_GB2312" w:hAnsi="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9</w:t>
            </w:r>
          </w:p>
        </w:tc>
        <w:tc>
          <w:tcPr>
            <w:tcW w:w="2140" w:type="dxa"/>
            <w:vAlign w:val="center"/>
          </w:tcPr>
          <w:p>
            <w:pPr>
              <w:spacing w:line="360" w:lineRule="exact"/>
              <w:jc w:val="center"/>
              <w:rPr>
                <w:rFonts w:ascii="仿宋_GB2312" w:hAnsi="仿宋" w:cs="仿宋"/>
                <w:sz w:val="24"/>
              </w:rPr>
            </w:pPr>
            <w:r>
              <w:rPr>
                <w:rFonts w:hint="eastAsia" w:ascii="仿宋_GB2312"/>
                <w:sz w:val="24"/>
              </w:rPr>
              <w:t>县发改局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会同有关部门单位安排突发公共事件应对重大建设项目；应急物资(专用、通用物资)以及基本生产生活资料的紧急生产、储备、采购、征用、调度;制定恢复重建经济政策，制定市场监控、价格紧急措施和非常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10</w:t>
            </w:r>
          </w:p>
        </w:tc>
        <w:tc>
          <w:tcPr>
            <w:tcW w:w="2140" w:type="dxa"/>
            <w:vAlign w:val="center"/>
          </w:tcPr>
          <w:p>
            <w:pPr>
              <w:spacing w:line="360" w:lineRule="exact"/>
              <w:jc w:val="center"/>
              <w:rPr>
                <w:rFonts w:ascii="仿宋_GB2312" w:hAnsi="仿宋" w:cs="仿宋"/>
                <w:sz w:val="24"/>
              </w:rPr>
            </w:pPr>
            <w:r>
              <w:rPr>
                <w:rFonts w:hint="eastAsia" w:ascii="仿宋_GB2312"/>
                <w:sz w:val="24"/>
              </w:rPr>
              <w:t>县教育局</w:t>
            </w:r>
          </w:p>
        </w:tc>
        <w:tc>
          <w:tcPr>
            <w:tcW w:w="6123" w:type="dxa"/>
            <w:vAlign w:val="center"/>
          </w:tcPr>
          <w:p>
            <w:pPr>
              <w:spacing w:line="360" w:lineRule="exact"/>
              <w:jc w:val="both"/>
              <w:rPr>
                <w:rFonts w:hint="eastAsia" w:ascii="仿宋_GB2312" w:hAnsi="仿宋" w:eastAsia="仿宋_GB2312" w:cs="仿宋"/>
                <w:sz w:val="24"/>
                <w:lang w:eastAsia="zh-CN"/>
              </w:rPr>
            </w:pPr>
            <w:r>
              <w:rPr>
                <w:rFonts w:hint="eastAsia" w:ascii="仿宋_GB2312" w:hAnsi="仿宋" w:cs="仿宋"/>
                <w:sz w:val="24"/>
              </w:rPr>
              <w:t>负责涉及学校的突发公共事件处置;负责学生应急常识教育;负责学校大型文艺演出大型体育活动引发的事故等突发公共事件处置；负责恢复灾后教学秩序</w:t>
            </w:r>
            <w:r>
              <w:rPr>
                <w:rFonts w:hint="eastAsia" w:ascii="仿宋_GB2312" w:hAnsi="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11</w:t>
            </w:r>
          </w:p>
        </w:tc>
        <w:tc>
          <w:tcPr>
            <w:tcW w:w="2140" w:type="dxa"/>
            <w:vAlign w:val="center"/>
          </w:tcPr>
          <w:p>
            <w:pPr>
              <w:spacing w:line="360" w:lineRule="exact"/>
              <w:jc w:val="center"/>
              <w:rPr>
                <w:rFonts w:ascii="仿宋_GB2312" w:hAnsi="仿宋" w:cs="仿宋"/>
                <w:sz w:val="24"/>
              </w:rPr>
            </w:pPr>
            <w:r>
              <w:rPr>
                <w:rFonts w:hint="eastAsia" w:ascii="仿宋_GB2312"/>
                <w:sz w:val="24"/>
              </w:rPr>
              <w:t>县科经局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负责通讯企业安全事故应急工作，参与公安民爆企业安全事故的应急工作，在县委宣传部牵头组织下，参与协调全县信息安全应急保障体系的建设；负责协调电信、移动、联通三大运营商做好应急工作中的工作。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12</w:t>
            </w:r>
          </w:p>
        </w:tc>
        <w:tc>
          <w:tcPr>
            <w:tcW w:w="2140" w:type="dxa"/>
            <w:vAlign w:val="center"/>
          </w:tcPr>
          <w:p>
            <w:pPr>
              <w:spacing w:line="360" w:lineRule="exact"/>
              <w:jc w:val="center"/>
              <w:rPr>
                <w:rFonts w:ascii="仿宋_GB2312" w:hAnsi="仿宋" w:cs="仿宋"/>
                <w:sz w:val="24"/>
              </w:rPr>
            </w:pPr>
            <w:r>
              <w:rPr>
                <w:rFonts w:hint="eastAsia" w:ascii="仿宋_GB2312"/>
                <w:sz w:val="24"/>
              </w:rPr>
              <w:t>县公安局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火灾事故调查、道路交通事故、恐怖袭击事件、公共场所安全事故、群体性事件等应急工作；负责其他应急工作中的治安保障、交通管制和抢险救援等工作；负责异常天气(台风、暴雨、浓雾)条件下的公共秩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13</w:t>
            </w:r>
          </w:p>
        </w:tc>
        <w:tc>
          <w:tcPr>
            <w:tcW w:w="2140" w:type="dxa"/>
            <w:vAlign w:val="center"/>
          </w:tcPr>
          <w:p>
            <w:pPr>
              <w:spacing w:line="360" w:lineRule="exact"/>
              <w:jc w:val="center"/>
              <w:rPr>
                <w:rFonts w:ascii="仿宋_GB2312" w:hAnsi="仿宋" w:cs="仿宋"/>
                <w:sz w:val="24"/>
              </w:rPr>
            </w:pPr>
            <w:r>
              <w:rPr>
                <w:rFonts w:hint="eastAsia" w:ascii="仿宋_GB2312"/>
                <w:sz w:val="24"/>
              </w:rPr>
              <w:t>县民政局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负责组织救灾捐赠工作；承担自身无力克服因灾引起吃、穿、住、医等生活困难的灾民的救济工作；协同县应急指挥中心负责灾害灾情处置和灾后救助工作。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14</w:t>
            </w:r>
          </w:p>
        </w:tc>
        <w:tc>
          <w:tcPr>
            <w:tcW w:w="2140" w:type="dxa"/>
            <w:vAlign w:val="center"/>
          </w:tcPr>
          <w:p>
            <w:pPr>
              <w:spacing w:line="360" w:lineRule="exact"/>
              <w:jc w:val="center"/>
              <w:rPr>
                <w:rFonts w:ascii="仿宋_GB2312" w:hAnsi="仿宋" w:cs="仿宋"/>
                <w:sz w:val="24"/>
              </w:rPr>
            </w:pPr>
            <w:r>
              <w:rPr>
                <w:rFonts w:hint="eastAsia" w:ascii="仿宋_GB2312"/>
                <w:sz w:val="24"/>
              </w:rPr>
              <w:t>县司法局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将突出公共事件法律宣传纳入年度普法要点，督促相关单位做好应急工作中的法治工作。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15</w:t>
            </w:r>
          </w:p>
        </w:tc>
        <w:tc>
          <w:tcPr>
            <w:tcW w:w="2140" w:type="dxa"/>
            <w:vAlign w:val="center"/>
          </w:tcPr>
          <w:p>
            <w:pPr>
              <w:spacing w:line="360" w:lineRule="exact"/>
              <w:jc w:val="center"/>
              <w:rPr>
                <w:rFonts w:ascii="仿宋_GB2312" w:hAnsi="仿宋" w:cs="仿宋"/>
                <w:sz w:val="24"/>
              </w:rPr>
            </w:pPr>
            <w:r>
              <w:rPr>
                <w:rFonts w:hint="eastAsia" w:ascii="仿宋_GB2312"/>
                <w:sz w:val="24"/>
              </w:rPr>
              <w:t>县财政局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将县级负担的应急资金列入部门预算(日常应急管理费用、预案编制修订审查费用和预案大型演练费用等);大型综合演练单独按项目预算安排，一般演练在正常工作经费中列支；会同有关部门单位安排应对突发公共事件重大建设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16</w:t>
            </w:r>
          </w:p>
        </w:tc>
        <w:tc>
          <w:tcPr>
            <w:tcW w:w="2140" w:type="dxa"/>
            <w:vAlign w:val="center"/>
          </w:tcPr>
          <w:p>
            <w:pPr>
              <w:spacing w:line="360" w:lineRule="exact"/>
              <w:jc w:val="center"/>
              <w:rPr>
                <w:rFonts w:ascii="仿宋_GB2312" w:hAnsi="仿宋" w:cs="仿宋"/>
                <w:sz w:val="24"/>
              </w:rPr>
            </w:pPr>
            <w:r>
              <w:rPr>
                <w:rFonts w:hint="eastAsia" w:ascii="仿宋_GB2312"/>
                <w:sz w:val="24"/>
              </w:rPr>
              <w:t>县人社局</w:t>
            </w:r>
          </w:p>
        </w:tc>
        <w:tc>
          <w:tcPr>
            <w:tcW w:w="6123" w:type="dxa"/>
            <w:vAlign w:val="center"/>
          </w:tcPr>
          <w:p>
            <w:pPr>
              <w:shd w:val="clear" w:color="auto" w:fill="FFFFFF"/>
              <w:spacing w:line="360" w:lineRule="exact"/>
              <w:jc w:val="both"/>
              <w:rPr>
                <w:rFonts w:hint="eastAsia" w:ascii="仿宋_GB2312" w:hAnsi="仿宋" w:eastAsia="仿宋_GB2312" w:cs="仿宋"/>
                <w:sz w:val="24"/>
                <w:lang w:eastAsia="zh-CN"/>
              </w:rPr>
            </w:pPr>
            <w:r>
              <w:rPr>
                <w:rFonts w:hint="eastAsia" w:ascii="仿宋_GB2312" w:hAnsi="仿宋" w:cs="仿宋"/>
                <w:sz w:val="24"/>
              </w:rPr>
              <w:t>负责公务员应急管理知识的教育培训工作和对应急工作中先进典型的行政奖励表彰工作</w:t>
            </w:r>
            <w:r>
              <w:rPr>
                <w:rFonts w:hint="eastAsia" w:ascii="仿宋_GB2312" w:hAnsi="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17</w:t>
            </w:r>
          </w:p>
        </w:tc>
        <w:tc>
          <w:tcPr>
            <w:tcW w:w="2140" w:type="dxa"/>
            <w:vAlign w:val="center"/>
          </w:tcPr>
          <w:p>
            <w:pPr>
              <w:spacing w:line="360" w:lineRule="exact"/>
              <w:jc w:val="center"/>
              <w:rPr>
                <w:rFonts w:ascii="仿宋_GB2312"/>
                <w:sz w:val="24"/>
              </w:rPr>
            </w:pPr>
            <w:r>
              <w:rPr>
                <w:rFonts w:hint="eastAsia" w:ascii="仿宋_GB2312"/>
                <w:sz w:val="24"/>
              </w:rPr>
              <w:t>县自然资源</w:t>
            </w:r>
          </w:p>
          <w:p>
            <w:pPr>
              <w:spacing w:line="360" w:lineRule="exact"/>
              <w:jc w:val="center"/>
              <w:rPr>
                <w:rFonts w:ascii="仿宋_GB2312" w:hAnsi="仿宋" w:cs="仿宋"/>
                <w:sz w:val="24"/>
              </w:rPr>
            </w:pPr>
            <w:r>
              <w:rPr>
                <w:rFonts w:hint="eastAsia" w:ascii="仿宋_GB2312"/>
                <w:sz w:val="24"/>
              </w:rPr>
              <w:t>规划局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地质灾害、建（构）筑物损害情况进行调查；负责组织人员和救援设备对山体崩塌、滑坡、泥石流、地面塌陷等地质灾害应急治理和紧急抢险救援的技术指导工作和后期治理；协调上级部门进行灾害评估、评审；做好受损房屋或村庄规划建设；涉水电开发造成地质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18</w:t>
            </w:r>
          </w:p>
        </w:tc>
        <w:tc>
          <w:tcPr>
            <w:tcW w:w="2140" w:type="dxa"/>
            <w:vAlign w:val="center"/>
          </w:tcPr>
          <w:p>
            <w:pPr>
              <w:spacing w:line="360" w:lineRule="exact"/>
              <w:jc w:val="center"/>
              <w:rPr>
                <w:rFonts w:ascii="仿宋_GB2312" w:hAnsi="仿宋" w:cs="仿宋"/>
                <w:sz w:val="24"/>
              </w:rPr>
            </w:pPr>
            <w:r>
              <w:rPr>
                <w:rFonts w:hint="eastAsia" w:ascii="仿宋_GB2312"/>
                <w:sz w:val="24"/>
              </w:rPr>
              <w:t>市生态环境局嘉鱼分局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负责调查处理环境污染事故和生态破坏事件，全县突发环境事件的应急、预警工作以及其他应急工作中的环境保护工作；负责全县环境监测和信息发布；涉水电开发造成环境生态灾害。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19</w:t>
            </w:r>
          </w:p>
        </w:tc>
        <w:tc>
          <w:tcPr>
            <w:tcW w:w="2140" w:type="dxa"/>
            <w:vAlign w:val="center"/>
          </w:tcPr>
          <w:p>
            <w:pPr>
              <w:spacing w:line="360" w:lineRule="exact"/>
              <w:jc w:val="center"/>
              <w:rPr>
                <w:rFonts w:ascii="仿宋_GB2312" w:hAnsi="仿宋" w:cs="仿宋"/>
                <w:sz w:val="24"/>
              </w:rPr>
            </w:pPr>
            <w:r>
              <w:rPr>
                <w:rFonts w:hint="eastAsia" w:ascii="仿宋_GB2312"/>
                <w:sz w:val="24"/>
              </w:rPr>
              <w:t>县住建局</w:t>
            </w:r>
          </w:p>
        </w:tc>
        <w:tc>
          <w:tcPr>
            <w:tcW w:w="6123" w:type="dxa"/>
            <w:vAlign w:val="center"/>
          </w:tcPr>
          <w:p>
            <w:pPr>
              <w:shd w:val="clear" w:color="auto" w:fill="FFFFFF"/>
              <w:spacing w:line="360" w:lineRule="exact"/>
              <w:jc w:val="both"/>
              <w:rPr>
                <w:rFonts w:ascii="仿宋_GB2312" w:hAnsi="仿宋" w:cs="仿宋"/>
                <w:sz w:val="24"/>
              </w:rPr>
            </w:pPr>
            <w:r>
              <w:rPr>
                <w:rFonts w:hint="eastAsia" w:ascii="仿宋_GB2312" w:hAnsi="仿宋" w:cs="仿宋"/>
                <w:sz w:val="24"/>
              </w:rPr>
              <w:t>负责处理建筑倒塌和建筑工程安全事故、城市供气系统事故的处置；负责其他应急工作的供气保障工作；负责人民防空应急工作；负责城区供水事故的处置。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20</w:t>
            </w:r>
          </w:p>
        </w:tc>
        <w:tc>
          <w:tcPr>
            <w:tcW w:w="2140" w:type="dxa"/>
            <w:vAlign w:val="center"/>
          </w:tcPr>
          <w:p>
            <w:pPr>
              <w:spacing w:line="360" w:lineRule="exact"/>
              <w:jc w:val="center"/>
              <w:rPr>
                <w:rFonts w:ascii="仿宋_GB2312" w:hAnsi="仿宋" w:cs="仿宋"/>
                <w:sz w:val="24"/>
              </w:rPr>
            </w:pPr>
            <w:r>
              <w:rPr>
                <w:rFonts w:hint="eastAsia" w:ascii="仿宋_GB2312"/>
                <w:sz w:val="24"/>
              </w:rPr>
              <w:t>县交通局</w:t>
            </w:r>
          </w:p>
        </w:tc>
        <w:tc>
          <w:tcPr>
            <w:tcW w:w="6123" w:type="dxa"/>
            <w:vAlign w:val="center"/>
          </w:tcPr>
          <w:p>
            <w:pPr>
              <w:spacing w:line="360" w:lineRule="exact"/>
              <w:jc w:val="both"/>
              <w:rPr>
                <w:rFonts w:hint="eastAsia" w:ascii="仿宋_GB2312" w:hAnsi="仿宋" w:eastAsia="仿宋_GB2312" w:cs="仿宋"/>
                <w:sz w:val="24"/>
                <w:lang w:eastAsia="zh-CN"/>
              </w:rPr>
            </w:pPr>
            <w:r>
              <w:rPr>
                <w:rFonts w:hint="eastAsia" w:ascii="仿宋_GB2312" w:hAnsi="仿宋" w:cs="仿宋"/>
                <w:sz w:val="24"/>
              </w:rPr>
              <w:t>负责处理因气象灾害、火山、破坏性地震、地质灾害以及危化品运输交通事故造成的高速及干线公路瘫痪处置和修复;负责水上交通事故；负责车站线路异常人群拥挤事故处置;负责应急事件交通工具和道路保障等</w:t>
            </w:r>
            <w:r>
              <w:rPr>
                <w:rFonts w:hint="eastAsia" w:ascii="仿宋_GB2312" w:hAnsi="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21</w:t>
            </w:r>
          </w:p>
        </w:tc>
        <w:tc>
          <w:tcPr>
            <w:tcW w:w="2140" w:type="dxa"/>
            <w:vAlign w:val="center"/>
          </w:tcPr>
          <w:p>
            <w:pPr>
              <w:spacing w:line="360" w:lineRule="exact"/>
              <w:jc w:val="center"/>
              <w:rPr>
                <w:rFonts w:ascii="仿宋_GB2312" w:hAnsi="仿宋" w:cs="仿宋"/>
                <w:sz w:val="24"/>
              </w:rPr>
            </w:pPr>
            <w:r>
              <w:rPr>
                <w:rFonts w:hint="eastAsia" w:ascii="仿宋_GB2312"/>
                <w:sz w:val="24"/>
              </w:rPr>
              <w:t>县水利湖泊局</w:t>
            </w:r>
          </w:p>
        </w:tc>
        <w:tc>
          <w:tcPr>
            <w:tcW w:w="6123" w:type="dxa"/>
            <w:vAlign w:val="center"/>
          </w:tcPr>
          <w:p>
            <w:pPr>
              <w:shd w:val="clear" w:color="auto" w:fill="FFFFFF"/>
              <w:spacing w:line="360" w:lineRule="exact"/>
              <w:jc w:val="both"/>
              <w:rPr>
                <w:rFonts w:ascii="仿宋_GB2312" w:hAnsi="仿宋" w:cs="仿宋"/>
                <w:sz w:val="24"/>
              </w:rPr>
            </w:pPr>
            <w:r>
              <w:rPr>
                <w:rFonts w:hint="eastAsia" w:ascii="仿宋_GB2312" w:hAnsi="仿宋" w:cs="仿宋"/>
                <w:sz w:val="24"/>
              </w:rPr>
              <w:t>负责全县防洪抗旱工作；承担水旱灾害，台风、暴雨、干旱等气象灾害、河流和水库水位监测、预警和水库大坝的紧急修复；水电开发造成的地质灾害、环境生态灾害；承担防御洪水应急抢险的技术支撑的工作；承担台风防御期间重要水工程调度工作；负责其他应急工作中的城市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22</w:t>
            </w:r>
          </w:p>
        </w:tc>
        <w:tc>
          <w:tcPr>
            <w:tcW w:w="2140" w:type="dxa"/>
            <w:vAlign w:val="center"/>
          </w:tcPr>
          <w:p>
            <w:pPr>
              <w:spacing w:line="360" w:lineRule="exact"/>
              <w:jc w:val="center"/>
              <w:rPr>
                <w:rFonts w:ascii="仿宋_GB2312" w:hAnsi="仿宋" w:cs="仿宋"/>
                <w:sz w:val="24"/>
              </w:rPr>
            </w:pPr>
            <w:r>
              <w:rPr>
                <w:rFonts w:hint="eastAsia" w:ascii="仿宋_GB2312"/>
                <w:sz w:val="24"/>
              </w:rPr>
              <w:t>县农业农村局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负责组织农技人员帮助指导灾区群众开展生产自救、恢复农业方面的生产、发展工作；负责农作物疫情、农业生物灾害应急工作。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23</w:t>
            </w:r>
          </w:p>
        </w:tc>
        <w:tc>
          <w:tcPr>
            <w:tcW w:w="2140" w:type="dxa"/>
            <w:vAlign w:val="center"/>
          </w:tcPr>
          <w:p>
            <w:pPr>
              <w:spacing w:line="360" w:lineRule="exact"/>
              <w:jc w:val="center"/>
              <w:rPr>
                <w:rFonts w:ascii="仿宋_GB2312" w:hAnsi="仿宋" w:cs="仿宋"/>
                <w:sz w:val="24"/>
              </w:rPr>
            </w:pPr>
            <w:r>
              <w:rPr>
                <w:rFonts w:hint="eastAsia" w:ascii="仿宋_GB2312"/>
                <w:sz w:val="24"/>
              </w:rPr>
              <w:t>县文旅局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牵头协调、指导文化、旅游安全和应急救援工作。负责全县文物、古建筑群、博物馆、大型体育赛事活动、体育场馆的突发事件的应急管理工作；会同相关部门参与重大文化和旅游事故救援行动，配合做好文化和旅游事故调查和善后处置工作，报告和发布重大文化和旅游事故信息。做好损毁设施恢复重建的规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24</w:t>
            </w:r>
          </w:p>
        </w:tc>
        <w:tc>
          <w:tcPr>
            <w:tcW w:w="2140" w:type="dxa"/>
            <w:vAlign w:val="center"/>
          </w:tcPr>
          <w:p>
            <w:pPr>
              <w:spacing w:line="360" w:lineRule="exact"/>
              <w:jc w:val="center"/>
              <w:rPr>
                <w:rFonts w:ascii="仿宋_GB2312" w:hAnsi="仿宋" w:cs="仿宋"/>
                <w:sz w:val="24"/>
              </w:rPr>
            </w:pPr>
            <w:r>
              <w:rPr>
                <w:rFonts w:hint="eastAsia" w:ascii="仿宋_GB2312"/>
                <w:sz w:val="24"/>
              </w:rPr>
              <w:t>县卫健局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公共卫生事件应急工作；负责其他应急工作中的疾病预防控制、食品安全综合协调和饮用水卫生监督、受伤群众及抢险救援人员的医疗救治和医疗卫生保障工作；主要承担病人的现场抢救、运送、诊断、治疗、医院内感染控制和检测样本采集；职业病事故的应急工作和事故处理；负责传染病的预防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25</w:t>
            </w:r>
          </w:p>
        </w:tc>
        <w:tc>
          <w:tcPr>
            <w:tcW w:w="2140" w:type="dxa"/>
            <w:vAlign w:val="center"/>
          </w:tcPr>
          <w:p>
            <w:pPr>
              <w:spacing w:line="360" w:lineRule="exact"/>
              <w:jc w:val="center"/>
              <w:rPr>
                <w:rFonts w:ascii="仿宋_GB2312" w:hAnsi="仿宋" w:cs="仿宋"/>
                <w:sz w:val="24"/>
              </w:rPr>
            </w:pPr>
            <w:r>
              <w:rPr>
                <w:rFonts w:hint="eastAsia" w:ascii="仿宋_GB2312"/>
                <w:sz w:val="24"/>
              </w:rPr>
              <w:t>县应急局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应急管理工作，组织和指导镇政府、县级部门应对安全生产类、自然灾害类等突发事件和综合防灾减灾救灾工作；负责安全生产综合监督管理工作；拟订全县应急管理、安全生产等政策措施，组织编制应急体系建设、安全生产和综合防灾减灾规划，建立完善事故灾难和自然灾害分级应对制度；负责编制全县综合防灾减灾预案和安全生产类、自然灾害类专项预案，应急预案衔接工作，组织开展预案演练，推动应急避难设施建设；牵头建立全县统一的应急管理信息系统；负责组织、指导、协调安全生产类、自然灾害类等突发事件应急救援，承担县级应对一般及以上灾害指挥部工作；负责分配救灾款物并监督使用；统一协调指挥各类应急专业队伍，建立应急协调联动机制，推进指挥平台对接，衔接武警部队参与应急救援工作；负责应急管理、安全生产宣传教育和培训工作；依法组织安全生产事故调查处理、事故查处和责任追究；组织开展自然灾害类突发事件的调查评估工作；组织参与安全生产类、自然灾害类等突发事件的跨区域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26</w:t>
            </w:r>
          </w:p>
        </w:tc>
        <w:tc>
          <w:tcPr>
            <w:tcW w:w="2140" w:type="dxa"/>
            <w:vAlign w:val="center"/>
          </w:tcPr>
          <w:p>
            <w:pPr>
              <w:spacing w:line="360" w:lineRule="exact"/>
              <w:jc w:val="center"/>
              <w:rPr>
                <w:rFonts w:ascii="仿宋_GB2312" w:hAnsi="仿宋" w:cs="仿宋"/>
                <w:sz w:val="24"/>
              </w:rPr>
            </w:pPr>
            <w:r>
              <w:rPr>
                <w:rFonts w:hint="eastAsia" w:ascii="仿宋_GB2312"/>
                <w:sz w:val="24"/>
              </w:rPr>
              <w:t>县审计局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负责向县政府提交县本级应急预算执行情况的审计结果报告；负责审计各镇政府、县直各部门、事业单位及其下属单位的应急专项资金的使用情况。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27</w:t>
            </w:r>
          </w:p>
        </w:tc>
        <w:tc>
          <w:tcPr>
            <w:tcW w:w="2140" w:type="dxa"/>
            <w:vAlign w:val="center"/>
          </w:tcPr>
          <w:p>
            <w:pPr>
              <w:spacing w:line="360" w:lineRule="exact"/>
              <w:jc w:val="center"/>
              <w:rPr>
                <w:rFonts w:ascii="仿宋_GB2312" w:hAnsi="仿宋" w:cs="仿宋"/>
                <w:sz w:val="24"/>
              </w:rPr>
            </w:pPr>
            <w:r>
              <w:rPr>
                <w:rFonts w:hint="eastAsia" w:ascii="仿宋_GB2312"/>
                <w:sz w:val="24"/>
              </w:rPr>
              <w:t>县市场监管局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突发公共事件发生后的市场秩序监管和流通商品质量监管；负责电梯、锅炉等特种设备事故的事故报告、调查、处理；应急物资及产品生产的质量监督，食品质量安全事故、突发公共事件发生后的食品、药品监管;药品和医疗器械的紧急生产、储备、采购、调度;依法承担药品、医疗器械和化妆品行业的安全管理工作，负责处理因药品和医疗器械事故引发的群体事件；负责经济安全中物价稳定应急工作；负责灾区物价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690" w:type="dxa"/>
            <w:vAlign w:val="center"/>
          </w:tcPr>
          <w:p>
            <w:pPr>
              <w:spacing w:line="360" w:lineRule="exact"/>
              <w:jc w:val="center"/>
              <w:rPr>
                <w:rFonts w:hint="default" w:ascii="仿宋_GB2312" w:hAnsi="仿宋" w:eastAsia="仿宋_GB2312" w:cs="仿宋"/>
                <w:sz w:val="24"/>
                <w:lang w:val="en-US" w:eastAsia="zh-CN"/>
              </w:rPr>
            </w:pPr>
            <w:r>
              <w:rPr>
                <w:rFonts w:hint="eastAsia" w:ascii="仿宋_GB2312" w:hAnsi="仿宋" w:cs="仿宋"/>
                <w:sz w:val="24"/>
                <w:lang w:val="en-US" w:eastAsia="zh-CN"/>
              </w:rPr>
              <w:t>28</w:t>
            </w:r>
          </w:p>
        </w:tc>
        <w:tc>
          <w:tcPr>
            <w:tcW w:w="2140" w:type="dxa"/>
            <w:vAlign w:val="center"/>
          </w:tcPr>
          <w:p>
            <w:pPr>
              <w:spacing w:line="360" w:lineRule="exact"/>
              <w:jc w:val="center"/>
              <w:rPr>
                <w:rFonts w:ascii="仿宋_GB2312" w:hAnsi="仿宋" w:cs="仿宋"/>
                <w:sz w:val="24"/>
              </w:rPr>
            </w:pPr>
            <w:r>
              <w:rPr>
                <w:rFonts w:hint="eastAsia" w:ascii="仿宋_GB2312"/>
                <w:sz w:val="24"/>
              </w:rPr>
              <w:t>县统计局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负责建立、健全和管理全县统计信息自动化系统和统计数据库体系，为县应急管理系统提供数据。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hint="eastAsia" w:ascii="仿宋_GB2312" w:hAnsi="仿宋" w:eastAsia="仿宋_GB2312" w:cs="仿宋"/>
                <w:sz w:val="24"/>
                <w:lang w:eastAsia="zh-CN"/>
              </w:rPr>
            </w:pPr>
            <w:r>
              <w:rPr>
                <w:rFonts w:hint="eastAsia" w:ascii="仿宋_GB2312" w:hAnsi="仿宋" w:cs="仿宋"/>
                <w:sz w:val="24"/>
              </w:rPr>
              <w:t>2</w:t>
            </w:r>
            <w:r>
              <w:rPr>
                <w:rFonts w:hint="eastAsia" w:ascii="仿宋_GB2312" w:hAnsi="仿宋" w:cs="仿宋"/>
                <w:sz w:val="24"/>
                <w:lang w:val="en-US" w:eastAsia="zh-CN"/>
              </w:rPr>
              <w:t>9</w:t>
            </w:r>
          </w:p>
        </w:tc>
        <w:tc>
          <w:tcPr>
            <w:tcW w:w="2140" w:type="dxa"/>
            <w:vAlign w:val="center"/>
          </w:tcPr>
          <w:p>
            <w:pPr>
              <w:spacing w:line="360" w:lineRule="exact"/>
              <w:jc w:val="center"/>
              <w:rPr>
                <w:rFonts w:ascii="仿宋_GB2312" w:hAnsi="仿宋" w:cs="仿宋"/>
                <w:sz w:val="24"/>
              </w:rPr>
            </w:pPr>
            <w:r>
              <w:rPr>
                <w:rFonts w:hint="eastAsia" w:ascii="仿宋_GB2312"/>
                <w:sz w:val="24"/>
              </w:rPr>
              <w:t>县医保局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负责拟订全县医疗保险、医疗救助等医疗保障制度的政策措施、规划、标准并组织实施。协助突发事件后医疗救助工作。负责涉及医疗保险、大病互助、大病保险、医疗救助等事件的处理。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hint="default" w:ascii="仿宋_GB2312" w:hAnsi="仿宋" w:eastAsia="仿宋_GB2312" w:cs="仿宋"/>
                <w:sz w:val="24"/>
                <w:lang w:val="en-US" w:eastAsia="zh-CN"/>
              </w:rPr>
            </w:pPr>
            <w:r>
              <w:rPr>
                <w:rFonts w:hint="eastAsia" w:ascii="仿宋_GB2312" w:hAnsi="仿宋" w:cs="仿宋"/>
                <w:sz w:val="24"/>
                <w:lang w:val="en-US" w:eastAsia="zh-CN"/>
              </w:rPr>
              <w:t>30</w:t>
            </w:r>
          </w:p>
        </w:tc>
        <w:tc>
          <w:tcPr>
            <w:tcW w:w="2140" w:type="dxa"/>
            <w:vAlign w:val="center"/>
          </w:tcPr>
          <w:p>
            <w:pPr>
              <w:spacing w:line="360" w:lineRule="exact"/>
              <w:jc w:val="center"/>
              <w:rPr>
                <w:rFonts w:ascii="仿宋_GB2312" w:hAnsi="仿宋" w:cs="仿宋"/>
                <w:sz w:val="24"/>
              </w:rPr>
            </w:pPr>
            <w:r>
              <w:rPr>
                <w:rFonts w:hint="eastAsia" w:ascii="仿宋_GB2312"/>
                <w:sz w:val="24"/>
              </w:rPr>
              <w:t>县乡村振兴局</w:t>
            </w:r>
          </w:p>
        </w:tc>
        <w:tc>
          <w:tcPr>
            <w:tcW w:w="6123" w:type="dxa"/>
            <w:vAlign w:val="center"/>
          </w:tcPr>
          <w:p>
            <w:pPr>
              <w:shd w:val="clear" w:color="auto" w:fill="FFFFFF"/>
              <w:spacing w:line="360" w:lineRule="exact"/>
              <w:jc w:val="both"/>
              <w:rPr>
                <w:rFonts w:ascii="仿宋_GB2312" w:hAnsi="仿宋" w:cs="仿宋"/>
                <w:sz w:val="24"/>
              </w:rPr>
            </w:pPr>
            <w:r>
              <w:rPr>
                <w:rFonts w:hint="eastAsia" w:ascii="仿宋_GB2312" w:hAnsi="仿宋" w:cs="仿宋"/>
                <w:sz w:val="24"/>
              </w:rPr>
              <w:t>指导协助受突发事件影响的农村人员、农业经营主体抗灾救灾。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hint="default" w:ascii="仿宋_GB2312" w:hAnsi="仿宋" w:eastAsia="仿宋_GB2312" w:cs="仿宋"/>
                <w:sz w:val="24"/>
                <w:lang w:val="en-US" w:eastAsia="zh-CN"/>
              </w:rPr>
            </w:pPr>
            <w:r>
              <w:rPr>
                <w:rFonts w:hint="eastAsia" w:ascii="仿宋_GB2312" w:hAnsi="仿宋" w:cs="仿宋"/>
                <w:sz w:val="24"/>
                <w:lang w:val="en-US" w:eastAsia="zh-CN"/>
              </w:rPr>
              <w:t>31</w:t>
            </w:r>
          </w:p>
        </w:tc>
        <w:tc>
          <w:tcPr>
            <w:tcW w:w="2140" w:type="dxa"/>
            <w:vAlign w:val="center"/>
          </w:tcPr>
          <w:p>
            <w:pPr>
              <w:spacing w:line="360" w:lineRule="exact"/>
              <w:jc w:val="center"/>
              <w:rPr>
                <w:rFonts w:ascii="仿宋_GB2312" w:hAnsi="仿宋" w:cs="仿宋"/>
                <w:sz w:val="24"/>
              </w:rPr>
            </w:pPr>
            <w:r>
              <w:rPr>
                <w:rFonts w:hint="eastAsia" w:ascii="仿宋_GB2312"/>
                <w:sz w:val="24"/>
              </w:rPr>
              <w:t>县金融办</w:t>
            </w:r>
          </w:p>
        </w:tc>
        <w:tc>
          <w:tcPr>
            <w:tcW w:w="6123" w:type="dxa"/>
            <w:vAlign w:val="center"/>
          </w:tcPr>
          <w:p>
            <w:pPr>
              <w:spacing w:line="360" w:lineRule="exact"/>
              <w:jc w:val="both"/>
              <w:rPr>
                <w:rFonts w:hint="eastAsia" w:ascii="仿宋_GB2312" w:hAnsi="仿宋" w:eastAsia="仿宋_GB2312" w:cs="仿宋"/>
                <w:sz w:val="24"/>
                <w:lang w:eastAsia="zh-CN"/>
              </w:rPr>
            </w:pPr>
            <w:r>
              <w:rPr>
                <w:rFonts w:hint="eastAsia" w:ascii="仿宋_GB2312" w:hAnsi="仿宋" w:cs="仿宋"/>
                <w:sz w:val="24"/>
              </w:rPr>
              <w:t>负责地方金融突发事件应急处置工作</w:t>
            </w:r>
            <w:r>
              <w:rPr>
                <w:rFonts w:hint="eastAsia" w:ascii="微软雅黑" w:hAnsi="微软雅黑" w:eastAsia="微软雅黑" w:cs="微软雅黑"/>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hint="eastAsia" w:ascii="仿宋_GB2312" w:hAnsi="仿宋" w:eastAsia="仿宋_GB2312" w:cs="仿宋"/>
                <w:sz w:val="24"/>
                <w:lang w:eastAsia="zh-CN"/>
              </w:rPr>
            </w:pPr>
            <w:r>
              <w:rPr>
                <w:rFonts w:hint="eastAsia" w:ascii="仿宋_GB2312" w:hAnsi="仿宋" w:cs="仿宋"/>
                <w:sz w:val="24"/>
              </w:rPr>
              <w:t>3</w:t>
            </w:r>
            <w:r>
              <w:rPr>
                <w:rFonts w:hint="eastAsia" w:ascii="仿宋_GB2312" w:hAnsi="仿宋" w:cs="仿宋"/>
                <w:sz w:val="24"/>
                <w:lang w:val="en-US" w:eastAsia="zh-CN"/>
              </w:rPr>
              <w:t>2</w:t>
            </w:r>
          </w:p>
        </w:tc>
        <w:tc>
          <w:tcPr>
            <w:tcW w:w="2140" w:type="dxa"/>
            <w:vAlign w:val="center"/>
          </w:tcPr>
          <w:p>
            <w:pPr>
              <w:spacing w:line="360" w:lineRule="exact"/>
              <w:jc w:val="center"/>
              <w:rPr>
                <w:rFonts w:ascii="仿宋_GB2312" w:hAnsi="仿宋" w:cs="仿宋"/>
                <w:sz w:val="24"/>
              </w:rPr>
            </w:pPr>
            <w:r>
              <w:rPr>
                <w:rFonts w:hint="eastAsia" w:ascii="仿宋_GB2312"/>
                <w:sz w:val="24"/>
              </w:rPr>
              <w:t>县林业局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负责重大野生动物疫情、林业生物灾害和森林火灾的应急处置工作。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hint="eastAsia" w:ascii="仿宋_GB2312" w:hAnsi="仿宋" w:eastAsia="仿宋_GB2312" w:cs="仿宋"/>
                <w:sz w:val="24"/>
                <w:lang w:eastAsia="zh-CN"/>
              </w:rPr>
            </w:pPr>
            <w:r>
              <w:rPr>
                <w:rFonts w:hint="eastAsia" w:ascii="仿宋_GB2312" w:hAnsi="仿宋" w:cs="仿宋"/>
                <w:sz w:val="24"/>
              </w:rPr>
              <w:t>3</w:t>
            </w:r>
            <w:r>
              <w:rPr>
                <w:rFonts w:hint="eastAsia" w:ascii="仿宋_GB2312" w:hAnsi="仿宋" w:cs="仿宋"/>
                <w:sz w:val="24"/>
                <w:lang w:val="en-US" w:eastAsia="zh-CN"/>
              </w:rPr>
              <w:t>3</w:t>
            </w:r>
          </w:p>
        </w:tc>
        <w:tc>
          <w:tcPr>
            <w:tcW w:w="2140" w:type="dxa"/>
            <w:vAlign w:val="center"/>
          </w:tcPr>
          <w:p>
            <w:pPr>
              <w:spacing w:line="360" w:lineRule="exact"/>
              <w:jc w:val="center"/>
              <w:rPr>
                <w:rFonts w:ascii="仿宋_GB2312" w:hAnsi="仿宋" w:cs="仿宋"/>
                <w:sz w:val="24"/>
              </w:rPr>
            </w:pPr>
            <w:r>
              <w:rPr>
                <w:rFonts w:hint="eastAsia" w:ascii="仿宋_GB2312"/>
                <w:sz w:val="24"/>
              </w:rPr>
              <w:t>县城管局</w:t>
            </w:r>
          </w:p>
        </w:tc>
        <w:tc>
          <w:tcPr>
            <w:tcW w:w="6123" w:type="dxa"/>
            <w:vAlign w:val="center"/>
          </w:tcPr>
          <w:p>
            <w:pPr>
              <w:shd w:val="clear" w:color="auto" w:fill="FFFFFF"/>
              <w:spacing w:line="360" w:lineRule="exact"/>
              <w:jc w:val="both"/>
              <w:rPr>
                <w:rFonts w:ascii="仿宋_GB2312" w:hAnsi="仿宋" w:cs="仿宋"/>
                <w:sz w:val="24"/>
              </w:rPr>
            </w:pPr>
            <w:r>
              <w:rPr>
                <w:rFonts w:hint="eastAsia" w:ascii="仿宋_GB2312" w:hAnsi="仿宋" w:cs="仿宋"/>
                <w:sz w:val="24"/>
              </w:rPr>
              <w:t>负责城市道路、桥梁、井盖、垃圾处理、照明设施、扬尘污染治理等领域的应急处置。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hint="eastAsia" w:ascii="仿宋_GB2312" w:hAnsi="仿宋" w:eastAsia="仿宋_GB2312" w:cs="仿宋"/>
                <w:sz w:val="24"/>
                <w:lang w:eastAsia="zh-CN"/>
              </w:rPr>
            </w:pPr>
            <w:r>
              <w:rPr>
                <w:rFonts w:hint="eastAsia" w:ascii="仿宋_GB2312" w:hAnsi="仿宋" w:cs="仿宋"/>
                <w:sz w:val="24"/>
              </w:rPr>
              <w:t>3</w:t>
            </w:r>
            <w:r>
              <w:rPr>
                <w:rFonts w:hint="eastAsia" w:ascii="仿宋_GB2312" w:hAnsi="仿宋" w:cs="仿宋"/>
                <w:sz w:val="24"/>
                <w:lang w:val="en-US" w:eastAsia="zh-CN"/>
              </w:rPr>
              <w:t>4</w:t>
            </w:r>
          </w:p>
        </w:tc>
        <w:tc>
          <w:tcPr>
            <w:tcW w:w="2140" w:type="dxa"/>
            <w:vAlign w:val="center"/>
          </w:tcPr>
          <w:p>
            <w:pPr>
              <w:spacing w:line="360" w:lineRule="exact"/>
              <w:jc w:val="center"/>
              <w:rPr>
                <w:rFonts w:ascii="仿宋_GB2312" w:hAnsi="仿宋" w:cs="仿宋"/>
                <w:sz w:val="24"/>
              </w:rPr>
            </w:pPr>
            <w:r>
              <w:rPr>
                <w:rFonts w:hint="eastAsia" w:ascii="仿宋_GB2312"/>
                <w:sz w:val="24"/>
              </w:rPr>
              <w:t>县供销社</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负责供销货物储运安全指导；负责系统内货物安全风险防控和突发事件应对工作。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35</w:t>
            </w:r>
          </w:p>
        </w:tc>
        <w:tc>
          <w:tcPr>
            <w:tcW w:w="2140" w:type="dxa"/>
            <w:vAlign w:val="center"/>
          </w:tcPr>
          <w:p>
            <w:pPr>
              <w:spacing w:line="360" w:lineRule="exact"/>
              <w:jc w:val="center"/>
              <w:rPr>
                <w:rFonts w:ascii="仿宋_GB2312" w:hAnsi="仿宋" w:cs="仿宋"/>
                <w:sz w:val="24"/>
              </w:rPr>
            </w:pPr>
            <w:r>
              <w:rPr>
                <w:rFonts w:hint="eastAsia" w:ascii="仿宋_GB2312"/>
                <w:sz w:val="24"/>
              </w:rPr>
              <w:t>县总工会</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协助协调突发事件劳动领域志愿者组织，辅助开展应急工作；依法维护受突发事件影响的职工合法权益；对受突发事件影响，造成职工生活困难的按照规定进行帮扶救助；对在应急工作中作出突出贡献的集体、个人，在评先选优工作中同等条件下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36</w:t>
            </w:r>
          </w:p>
        </w:tc>
        <w:tc>
          <w:tcPr>
            <w:tcW w:w="2140" w:type="dxa"/>
            <w:vAlign w:val="center"/>
          </w:tcPr>
          <w:p>
            <w:pPr>
              <w:spacing w:line="360" w:lineRule="exact"/>
              <w:jc w:val="center"/>
              <w:rPr>
                <w:rFonts w:ascii="仿宋_GB2312" w:hAnsi="仿宋" w:cs="仿宋"/>
                <w:sz w:val="24"/>
              </w:rPr>
            </w:pPr>
            <w:r>
              <w:rPr>
                <w:rFonts w:hint="eastAsia" w:ascii="仿宋_GB2312"/>
                <w:sz w:val="24"/>
              </w:rPr>
              <w:t>县妇联</w:t>
            </w:r>
          </w:p>
        </w:tc>
        <w:tc>
          <w:tcPr>
            <w:tcW w:w="6123" w:type="dxa"/>
            <w:vAlign w:val="center"/>
          </w:tcPr>
          <w:p>
            <w:pPr>
              <w:shd w:val="clear" w:color="auto" w:fill="FFFFFF"/>
              <w:spacing w:line="360" w:lineRule="exact"/>
              <w:jc w:val="both"/>
              <w:rPr>
                <w:rFonts w:ascii="仿宋_GB2312" w:hAnsi="仿宋" w:cs="仿宋"/>
                <w:sz w:val="24"/>
              </w:rPr>
            </w:pPr>
            <w:r>
              <w:rPr>
                <w:rFonts w:hint="eastAsia" w:ascii="仿宋_GB2312" w:hAnsi="仿宋" w:cs="仿宋"/>
                <w:sz w:val="24"/>
              </w:rPr>
              <w:t>保护突发事件受影响的妇女儿童权益，并提供救助。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hint="eastAsia" w:ascii="仿宋_GB2312" w:hAnsi="仿宋" w:cs="仿宋"/>
                <w:sz w:val="24"/>
              </w:rPr>
            </w:pPr>
            <w:r>
              <w:rPr>
                <w:rFonts w:hint="eastAsia" w:ascii="仿宋_GB2312" w:hAnsi="仿宋" w:cs="仿宋"/>
                <w:sz w:val="24"/>
              </w:rPr>
              <w:t>37</w:t>
            </w:r>
          </w:p>
        </w:tc>
        <w:tc>
          <w:tcPr>
            <w:tcW w:w="2140" w:type="dxa"/>
            <w:vAlign w:val="center"/>
          </w:tcPr>
          <w:p>
            <w:pPr>
              <w:spacing w:line="360" w:lineRule="exact"/>
              <w:jc w:val="center"/>
              <w:rPr>
                <w:rFonts w:hint="eastAsia" w:ascii="仿宋_GB2312" w:eastAsia="仿宋_GB2312"/>
                <w:sz w:val="24"/>
                <w:lang w:eastAsia="zh-CN"/>
              </w:rPr>
            </w:pPr>
            <w:r>
              <w:rPr>
                <w:rFonts w:hint="eastAsia" w:ascii="仿宋_GB2312"/>
                <w:sz w:val="24"/>
                <w:lang w:eastAsia="zh-CN"/>
              </w:rPr>
              <w:t>团县委</w:t>
            </w:r>
          </w:p>
        </w:tc>
        <w:tc>
          <w:tcPr>
            <w:tcW w:w="6123" w:type="dxa"/>
            <w:vAlign w:val="center"/>
          </w:tcPr>
          <w:p>
            <w:pPr>
              <w:spacing w:line="360" w:lineRule="exact"/>
              <w:jc w:val="both"/>
              <w:rPr>
                <w:rFonts w:hint="eastAsia" w:ascii="仿宋_GB2312" w:eastAsia="仿宋_GB2312"/>
                <w:sz w:val="24"/>
                <w:lang w:eastAsia="zh-CN"/>
              </w:rPr>
            </w:pPr>
            <w:r>
              <w:rPr>
                <w:rFonts w:hint="eastAsia" w:ascii="仿宋_GB2312" w:hAnsi="仿宋" w:cs="仿宋"/>
                <w:sz w:val="24"/>
              </w:rPr>
              <w:t>负责突发事件志愿者组织，辅助开展应急工作</w:t>
            </w:r>
            <w:r>
              <w:rPr>
                <w:rFonts w:hint="eastAsia" w:ascii="仿宋_GB2312" w:hAnsi="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38</w:t>
            </w:r>
          </w:p>
        </w:tc>
        <w:tc>
          <w:tcPr>
            <w:tcW w:w="2140" w:type="dxa"/>
            <w:vAlign w:val="center"/>
          </w:tcPr>
          <w:p>
            <w:pPr>
              <w:spacing w:line="360" w:lineRule="exact"/>
              <w:jc w:val="center"/>
              <w:rPr>
                <w:rFonts w:ascii="仿宋_GB2312" w:hAnsi="仿宋" w:cs="仿宋"/>
                <w:sz w:val="24"/>
              </w:rPr>
            </w:pPr>
            <w:r>
              <w:rPr>
                <w:rFonts w:hint="eastAsia" w:ascii="仿宋_GB2312"/>
                <w:sz w:val="24"/>
              </w:rPr>
              <w:t>县残联</w:t>
            </w:r>
          </w:p>
        </w:tc>
        <w:tc>
          <w:tcPr>
            <w:tcW w:w="6123" w:type="dxa"/>
            <w:vAlign w:val="center"/>
          </w:tcPr>
          <w:p>
            <w:pPr>
              <w:spacing w:line="360" w:lineRule="exact"/>
              <w:jc w:val="both"/>
              <w:rPr>
                <w:rFonts w:hint="eastAsia" w:ascii="仿宋_GB2312" w:hAnsi="仿宋" w:eastAsia="仿宋_GB2312" w:cs="仿宋"/>
                <w:sz w:val="24"/>
                <w:lang w:eastAsia="zh-CN"/>
              </w:rPr>
            </w:pPr>
            <w:r>
              <w:rPr>
                <w:rFonts w:hint="eastAsia" w:ascii="仿宋_GB2312"/>
                <w:sz w:val="24"/>
              </w:rPr>
              <w:t>保护突发事件受影响的残疾人权益,并提供救助</w:t>
            </w:r>
            <w:r>
              <w:rPr>
                <w:rFonts w:hint="eastAsia" w:ascii="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39</w:t>
            </w:r>
          </w:p>
        </w:tc>
        <w:tc>
          <w:tcPr>
            <w:tcW w:w="2140" w:type="dxa"/>
            <w:vAlign w:val="center"/>
          </w:tcPr>
          <w:p>
            <w:pPr>
              <w:spacing w:line="360" w:lineRule="exact"/>
              <w:jc w:val="center"/>
              <w:rPr>
                <w:rFonts w:ascii="仿宋_GB2312" w:hAnsi="仿宋" w:cs="仿宋"/>
                <w:sz w:val="24"/>
              </w:rPr>
            </w:pPr>
            <w:r>
              <w:rPr>
                <w:rFonts w:hint="eastAsia" w:ascii="仿宋_GB2312"/>
                <w:sz w:val="24"/>
              </w:rPr>
              <w:t>县红十字会</w:t>
            </w:r>
          </w:p>
        </w:tc>
        <w:tc>
          <w:tcPr>
            <w:tcW w:w="6123" w:type="dxa"/>
            <w:vAlign w:val="center"/>
          </w:tcPr>
          <w:p>
            <w:pPr>
              <w:spacing w:line="360" w:lineRule="exact"/>
              <w:jc w:val="both"/>
              <w:rPr>
                <w:rFonts w:ascii="仿宋_GB2312" w:hAnsi="仿宋" w:cs="仿宋"/>
                <w:sz w:val="24"/>
              </w:rPr>
            </w:pPr>
            <w:r>
              <w:rPr>
                <w:rFonts w:hint="eastAsia" w:ascii="仿宋_GB2312"/>
                <w:sz w:val="24"/>
              </w:rPr>
              <w:t>负责对突发事件中伤病人员及其他受害者进行紧急救援和人道救助；</w:t>
            </w:r>
            <w:r>
              <w:rPr>
                <w:rFonts w:hint="eastAsia" w:ascii="仿宋_GB2312" w:hAnsi="仿宋" w:cs="仿宋"/>
                <w:sz w:val="24"/>
              </w:rPr>
              <w:t>负责开展应急救护培训，普及应急救护、防灾避险和卫生健康知识，组织志愿者参与现场。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hint="default" w:ascii="仿宋_GB2312" w:hAnsi="仿宋" w:eastAsia="仿宋_GB2312" w:cs="仿宋"/>
                <w:sz w:val="24"/>
                <w:lang w:val="en-US" w:eastAsia="zh-CN"/>
              </w:rPr>
            </w:pPr>
            <w:r>
              <w:rPr>
                <w:rFonts w:hint="eastAsia" w:ascii="仿宋_GB2312" w:hAnsi="仿宋" w:cs="仿宋"/>
                <w:sz w:val="24"/>
                <w:lang w:val="en-US" w:eastAsia="zh-CN"/>
              </w:rPr>
              <w:t>40</w:t>
            </w:r>
          </w:p>
        </w:tc>
        <w:tc>
          <w:tcPr>
            <w:tcW w:w="2140" w:type="dxa"/>
            <w:vAlign w:val="center"/>
          </w:tcPr>
          <w:p>
            <w:pPr>
              <w:spacing w:line="360" w:lineRule="exact"/>
              <w:jc w:val="center"/>
              <w:rPr>
                <w:rFonts w:ascii="仿宋_GB2312" w:hAnsi="仿宋" w:cs="仿宋"/>
                <w:sz w:val="24"/>
              </w:rPr>
            </w:pPr>
            <w:r>
              <w:rPr>
                <w:rFonts w:hint="eastAsia" w:ascii="仿宋_GB2312" w:hAnsi="仿宋" w:cs="仿宋"/>
                <w:sz w:val="24"/>
              </w:rPr>
              <w:t>县人民医院</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负责受伤人员的抢救、救治；对受伤人员进行动态分析，跟踪。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hint="default" w:ascii="仿宋_GB2312" w:hAnsi="仿宋" w:eastAsia="仿宋_GB2312" w:cs="仿宋"/>
                <w:sz w:val="24"/>
                <w:lang w:val="en-US" w:eastAsia="zh-CN"/>
              </w:rPr>
            </w:pPr>
            <w:r>
              <w:rPr>
                <w:rFonts w:hint="eastAsia" w:ascii="仿宋_GB2312" w:hAnsi="仿宋" w:cs="仿宋"/>
                <w:sz w:val="24"/>
                <w:lang w:val="en-US" w:eastAsia="zh-CN"/>
              </w:rPr>
              <w:t>41</w:t>
            </w:r>
          </w:p>
        </w:tc>
        <w:tc>
          <w:tcPr>
            <w:tcW w:w="2140" w:type="dxa"/>
            <w:vAlign w:val="center"/>
          </w:tcPr>
          <w:p>
            <w:pPr>
              <w:spacing w:line="360" w:lineRule="exact"/>
              <w:jc w:val="center"/>
              <w:rPr>
                <w:rFonts w:ascii="仿宋_GB2312" w:hAnsi="仿宋" w:cs="仿宋"/>
                <w:sz w:val="24"/>
              </w:rPr>
            </w:pPr>
            <w:r>
              <w:rPr>
                <w:rFonts w:hint="eastAsia" w:ascii="仿宋_GB2312"/>
                <w:sz w:val="24"/>
              </w:rPr>
              <w:t>县气象局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负责发布天气预报、灾害性天气预报预警，为防灾、抗灾、救灾提供气象服务。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42</w:t>
            </w:r>
          </w:p>
        </w:tc>
        <w:tc>
          <w:tcPr>
            <w:tcW w:w="2140" w:type="dxa"/>
            <w:vAlign w:val="center"/>
          </w:tcPr>
          <w:p>
            <w:pPr>
              <w:spacing w:line="360" w:lineRule="exact"/>
              <w:jc w:val="center"/>
              <w:rPr>
                <w:rFonts w:ascii="仿宋_GB2312" w:hAnsi="仿宋" w:cs="仿宋"/>
                <w:sz w:val="24"/>
              </w:rPr>
            </w:pPr>
            <w:r>
              <w:rPr>
                <w:rFonts w:hint="eastAsia" w:ascii="仿宋_GB2312"/>
                <w:sz w:val="24"/>
              </w:rPr>
              <w:t>县人行</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负责监测辖区内金融风险。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43</w:t>
            </w:r>
          </w:p>
        </w:tc>
        <w:tc>
          <w:tcPr>
            <w:tcW w:w="2140" w:type="dxa"/>
            <w:vAlign w:val="center"/>
          </w:tcPr>
          <w:p>
            <w:pPr>
              <w:spacing w:line="360" w:lineRule="exact"/>
              <w:jc w:val="center"/>
              <w:rPr>
                <w:rFonts w:ascii="仿宋_GB2312" w:hAnsi="仿宋" w:cs="仿宋"/>
                <w:sz w:val="24"/>
              </w:rPr>
            </w:pPr>
            <w:r>
              <w:rPr>
                <w:rFonts w:hint="eastAsia" w:ascii="仿宋_GB2312"/>
                <w:sz w:val="24"/>
              </w:rPr>
              <w:t>县退役军人局</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负责涉军群体赴省赴京上访事件的处理。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44</w:t>
            </w:r>
          </w:p>
        </w:tc>
        <w:tc>
          <w:tcPr>
            <w:tcW w:w="2140" w:type="dxa"/>
            <w:vAlign w:val="center"/>
          </w:tcPr>
          <w:p>
            <w:pPr>
              <w:spacing w:line="360" w:lineRule="exact"/>
              <w:jc w:val="center"/>
              <w:rPr>
                <w:rFonts w:ascii="仿宋_GB2312" w:hAnsi="仿宋" w:cs="仿宋"/>
                <w:sz w:val="24"/>
              </w:rPr>
            </w:pPr>
            <w:r>
              <w:rPr>
                <w:rFonts w:hint="eastAsia" w:ascii="仿宋_GB2312"/>
                <w:sz w:val="24"/>
              </w:rPr>
              <w:t>县人武部</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负责组织协调民兵、预备役部队参加抢险救灾工作。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45</w:t>
            </w:r>
          </w:p>
        </w:tc>
        <w:tc>
          <w:tcPr>
            <w:tcW w:w="2140" w:type="dxa"/>
            <w:vAlign w:val="center"/>
          </w:tcPr>
          <w:p>
            <w:pPr>
              <w:spacing w:line="360" w:lineRule="exact"/>
              <w:jc w:val="center"/>
              <w:rPr>
                <w:rFonts w:ascii="仿宋_GB2312" w:hAnsi="仿宋" w:cs="仿宋"/>
                <w:sz w:val="24"/>
              </w:rPr>
            </w:pPr>
            <w:r>
              <w:rPr>
                <w:rFonts w:hint="eastAsia" w:ascii="仿宋_GB2312"/>
                <w:sz w:val="24"/>
              </w:rPr>
              <w:t>武警嘉鱼中队</w:t>
            </w:r>
          </w:p>
        </w:tc>
        <w:tc>
          <w:tcPr>
            <w:tcW w:w="6123" w:type="dxa"/>
            <w:vAlign w:val="center"/>
          </w:tcPr>
          <w:p>
            <w:pPr>
              <w:spacing w:line="360" w:lineRule="exact"/>
              <w:jc w:val="both"/>
              <w:rPr>
                <w:rFonts w:hint="eastAsia" w:ascii="仿宋_GB2312" w:hAnsi="仿宋" w:eastAsia="仿宋_GB2312" w:cs="仿宋"/>
                <w:sz w:val="24"/>
                <w:lang w:eastAsia="zh-CN"/>
              </w:rPr>
            </w:pPr>
            <w:r>
              <w:rPr>
                <w:rFonts w:hint="eastAsia" w:ascii="仿宋_GB2312" w:hAnsi="仿宋" w:cs="仿宋"/>
                <w:sz w:val="24"/>
              </w:rPr>
              <w:t>负责参与抢险救灾，协助维护应急工作中的社会秩序</w:t>
            </w:r>
            <w:r>
              <w:rPr>
                <w:rFonts w:hint="eastAsia" w:ascii="仿宋_GB2312" w:hAnsi="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ascii="仿宋_GB2312" w:hAnsi="仿宋" w:cs="仿宋"/>
                <w:sz w:val="24"/>
              </w:rPr>
            </w:pPr>
            <w:r>
              <w:rPr>
                <w:rFonts w:hint="eastAsia" w:ascii="仿宋_GB2312" w:hAnsi="仿宋" w:cs="仿宋"/>
                <w:sz w:val="24"/>
              </w:rPr>
              <w:t>46</w:t>
            </w:r>
          </w:p>
        </w:tc>
        <w:tc>
          <w:tcPr>
            <w:tcW w:w="2140" w:type="dxa"/>
            <w:vAlign w:val="center"/>
          </w:tcPr>
          <w:p>
            <w:pPr>
              <w:spacing w:line="360" w:lineRule="exact"/>
              <w:jc w:val="center"/>
              <w:rPr>
                <w:rFonts w:ascii="仿宋_GB2312" w:hAnsi="仿宋" w:cs="仿宋"/>
                <w:sz w:val="24"/>
              </w:rPr>
            </w:pPr>
            <w:r>
              <w:rPr>
                <w:rFonts w:hint="eastAsia" w:ascii="仿宋_GB2312"/>
                <w:sz w:val="24"/>
              </w:rPr>
              <w:t>县消防救援大队</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负责组织和指挥火灾现场扑救，承担或参加重大灾害事故和其他以抢救人员生命为主的应急救援工作；依法组织或参与火灾事故调查处理工作，统计火灾损失。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hint="default" w:ascii="仿宋_GB2312" w:hAnsi="仿宋" w:eastAsia="仿宋_GB2312" w:cs="仿宋"/>
                <w:sz w:val="24"/>
                <w:lang w:val="en-US" w:eastAsia="zh-CN"/>
              </w:rPr>
            </w:pPr>
            <w:r>
              <w:rPr>
                <w:rFonts w:hint="eastAsia" w:ascii="仿宋_GB2312" w:hAnsi="仿宋" w:cs="仿宋"/>
                <w:sz w:val="24"/>
                <w:lang w:val="en-US" w:eastAsia="zh-CN"/>
              </w:rPr>
              <w:t>47</w:t>
            </w:r>
          </w:p>
        </w:tc>
        <w:tc>
          <w:tcPr>
            <w:tcW w:w="2140" w:type="dxa"/>
            <w:vAlign w:val="center"/>
          </w:tcPr>
          <w:p>
            <w:pPr>
              <w:spacing w:line="360" w:lineRule="exact"/>
              <w:jc w:val="center"/>
              <w:rPr>
                <w:rFonts w:ascii="仿宋_GB2312" w:hAnsi="仿宋" w:cs="仿宋"/>
                <w:sz w:val="24"/>
              </w:rPr>
            </w:pPr>
            <w:r>
              <w:rPr>
                <w:rFonts w:hint="eastAsia" w:ascii="仿宋_GB2312"/>
                <w:sz w:val="24"/>
              </w:rPr>
              <w:t>县供电公司</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负责应急电力供应保障，组织进行灾区电力设备抢修，恢复电力供应。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hint="default" w:ascii="仿宋_GB2312" w:hAnsi="仿宋" w:eastAsia="仿宋_GB2312" w:cs="仿宋"/>
                <w:sz w:val="24"/>
                <w:lang w:val="en-US" w:eastAsia="zh-CN"/>
              </w:rPr>
            </w:pPr>
            <w:r>
              <w:rPr>
                <w:rFonts w:hint="eastAsia" w:ascii="仿宋_GB2312" w:hAnsi="仿宋" w:cs="仿宋"/>
                <w:sz w:val="24"/>
                <w:lang w:val="en-US" w:eastAsia="zh-CN"/>
              </w:rPr>
              <w:t>48</w:t>
            </w:r>
          </w:p>
        </w:tc>
        <w:tc>
          <w:tcPr>
            <w:tcW w:w="2140" w:type="dxa"/>
            <w:vAlign w:val="center"/>
          </w:tcPr>
          <w:p>
            <w:pPr>
              <w:spacing w:line="360" w:lineRule="exact"/>
              <w:jc w:val="center"/>
              <w:rPr>
                <w:rFonts w:ascii="仿宋_GB2312" w:hAnsi="仿宋" w:cs="仿宋"/>
                <w:sz w:val="24"/>
              </w:rPr>
            </w:pPr>
            <w:r>
              <w:rPr>
                <w:rFonts w:hint="eastAsia" w:ascii="仿宋_GB2312"/>
                <w:sz w:val="24"/>
              </w:rPr>
              <w:t>各镇</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负责做好本区域突发公共事件信息报告工作，配合县政府和相关专项应急指挥部在本地的应急处置或先期处置工作。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0" w:type="dxa"/>
            <w:vAlign w:val="center"/>
          </w:tcPr>
          <w:p>
            <w:pPr>
              <w:spacing w:line="360" w:lineRule="exact"/>
              <w:jc w:val="center"/>
              <w:rPr>
                <w:rFonts w:hint="default" w:ascii="仿宋_GB2312" w:hAnsi="仿宋" w:eastAsia="仿宋_GB2312" w:cs="仿宋"/>
                <w:sz w:val="24"/>
                <w:lang w:val="en-US" w:eastAsia="zh-CN"/>
              </w:rPr>
            </w:pPr>
            <w:r>
              <w:rPr>
                <w:rFonts w:hint="eastAsia" w:ascii="仿宋_GB2312" w:hAnsi="仿宋" w:cs="仿宋"/>
                <w:sz w:val="24"/>
                <w:lang w:val="en-US" w:eastAsia="zh-CN"/>
              </w:rPr>
              <w:t>49</w:t>
            </w:r>
          </w:p>
        </w:tc>
        <w:tc>
          <w:tcPr>
            <w:tcW w:w="2140" w:type="dxa"/>
            <w:vAlign w:val="center"/>
          </w:tcPr>
          <w:p>
            <w:pPr>
              <w:spacing w:line="360" w:lineRule="exact"/>
              <w:jc w:val="center"/>
              <w:rPr>
                <w:rFonts w:ascii="仿宋_GB2312"/>
                <w:sz w:val="24"/>
              </w:rPr>
            </w:pPr>
            <w:r>
              <w:rPr>
                <w:rFonts w:hint="eastAsia" w:ascii="仿宋_GB2312"/>
                <w:sz w:val="24"/>
              </w:rPr>
              <w:t>其他有关部门</w:t>
            </w:r>
          </w:p>
          <w:p>
            <w:pPr>
              <w:spacing w:line="360" w:lineRule="exact"/>
              <w:jc w:val="center"/>
              <w:rPr>
                <w:rFonts w:ascii="仿宋_GB2312" w:hAnsi="仿宋" w:cs="仿宋"/>
                <w:sz w:val="24"/>
              </w:rPr>
            </w:pPr>
            <w:r>
              <w:rPr>
                <w:rFonts w:hint="eastAsia" w:ascii="仿宋_GB2312"/>
                <w:sz w:val="24"/>
              </w:rPr>
              <w:t>（单位）</w:t>
            </w:r>
          </w:p>
        </w:tc>
        <w:tc>
          <w:tcPr>
            <w:tcW w:w="6123" w:type="dxa"/>
            <w:vAlign w:val="center"/>
          </w:tcPr>
          <w:p>
            <w:pPr>
              <w:spacing w:line="360" w:lineRule="exact"/>
              <w:jc w:val="both"/>
              <w:rPr>
                <w:rFonts w:ascii="仿宋_GB2312" w:hAnsi="仿宋" w:cs="仿宋"/>
                <w:sz w:val="24"/>
              </w:rPr>
            </w:pPr>
            <w:r>
              <w:rPr>
                <w:rFonts w:hint="eastAsia" w:ascii="仿宋_GB2312" w:hAnsi="仿宋" w:cs="仿宋"/>
                <w:sz w:val="24"/>
              </w:rPr>
              <w:t>按照职责做好有关应急工作。</w:t>
            </w:r>
          </w:p>
        </w:tc>
      </w:tr>
      <w:bookmarkEnd w:id="4"/>
    </w:tbl>
    <w:p>
      <w:pPr>
        <w:tabs>
          <w:tab w:val="left" w:pos="5643"/>
        </w:tabs>
        <w:ind w:firstLine="480"/>
        <w:rPr>
          <w:rFonts w:ascii="仿宋" w:hAnsi="仿宋"/>
        </w:rPr>
      </w:pPr>
    </w:p>
    <w:p>
      <w:pPr>
        <w:rPr>
          <w:rFonts w:ascii="仿宋" w:hAnsi="仿宋"/>
        </w:rPr>
      </w:pPr>
      <w:r>
        <w:rPr>
          <w:rFonts w:ascii="仿宋" w:hAnsi="仿宋"/>
        </w:rPr>
        <w:br w:type="page"/>
      </w:r>
    </w:p>
    <w:p>
      <w:pPr>
        <w:pStyle w:val="3"/>
        <w:numPr>
          <w:ilvl w:val="0"/>
          <w:numId w:val="0"/>
        </w:numPr>
        <w:spacing w:line="580" w:lineRule="exact"/>
        <w:rPr>
          <w:rFonts w:ascii="黑体" w:hAnsi="黑体" w:cs="黑体"/>
        </w:rPr>
      </w:pPr>
      <w:r>
        <w:rPr>
          <w:rFonts w:hint="eastAsia" w:ascii="黑体" w:hAnsi="黑体" w:cs="黑体"/>
        </w:rPr>
        <w:t>附件4</w:t>
      </w:r>
    </w:p>
    <w:p>
      <w:pPr>
        <w:spacing w:line="580" w:lineRule="exact"/>
      </w:pPr>
    </w:p>
    <w:p>
      <w:pPr>
        <w:pStyle w:val="3"/>
        <w:numPr>
          <w:ilvl w:val="0"/>
          <w:numId w:val="0"/>
        </w:numPr>
        <w:spacing w:after="217" w:afterLines="50"/>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嘉鱼县突发事件先期处置参照表</w:t>
      </w:r>
    </w:p>
    <w:tbl>
      <w:tblPr>
        <w:tblStyle w:val="17"/>
        <w:tblW w:w="8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1075"/>
        <w:gridCol w:w="2461"/>
        <w:gridCol w:w="5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1075" w:type="dxa"/>
            <w:vAlign w:val="center"/>
          </w:tcPr>
          <w:p>
            <w:pPr>
              <w:tabs>
                <w:tab w:val="left" w:pos="5643"/>
              </w:tabs>
              <w:spacing w:line="360" w:lineRule="exact"/>
              <w:jc w:val="center"/>
              <w:rPr>
                <w:rFonts w:ascii="黑体" w:hAnsi="黑体" w:eastAsia="黑体"/>
                <w:sz w:val="24"/>
              </w:rPr>
            </w:pPr>
            <w:r>
              <w:rPr>
                <w:rFonts w:hint="eastAsia" w:ascii="黑体" w:hAnsi="黑体" w:eastAsia="黑体"/>
                <w:sz w:val="24"/>
              </w:rPr>
              <w:t>重点环节</w:t>
            </w:r>
          </w:p>
        </w:tc>
        <w:tc>
          <w:tcPr>
            <w:tcW w:w="2461" w:type="dxa"/>
            <w:vAlign w:val="center"/>
          </w:tcPr>
          <w:p>
            <w:pPr>
              <w:tabs>
                <w:tab w:val="left" w:pos="5643"/>
              </w:tabs>
              <w:spacing w:line="360" w:lineRule="exact"/>
              <w:jc w:val="center"/>
              <w:rPr>
                <w:rFonts w:ascii="黑体" w:hAnsi="黑体" w:eastAsia="黑体"/>
                <w:sz w:val="24"/>
              </w:rPr>
            </w:pPr>
            <w:r>
              <w:rPr>
                <w:rFonts w:hint="eastAsia" w:ascii="黑体" w:hAnsi="黑体" w:eastAsia="黑体"/>
                <w:sz w:val="24"/>
              </w:rPr>
              <w:t>责任主体</w:t>
            </w:r>
          </w:p>
        </w:tc>
        <w:tc>
          <w:tcPr>
            <w:tcW w:w="5427" w:type="dxa"/>
            <w:vAlign w:val="center"/>
          </w:tcPr>
          <w:p>
            <w:pPr>
              <w:tabs>
                <w:tab w:val="left" w:pos="5643"/>
              </w:tabs>
              <w:spacing w:line="360" w:lineRule="exact"/>
              <w:jc w:val="center"/>
              <w:rPr>
                <w:rFonts w:ascii="黑体" w:hAnsi="黑体" w:eastAsia="黑体"/>
                <w:sz w:val="24"/>
              </w:rPr>
            </w:pPr>
            <w:r>
              <w:rPr>
                <w:rFonts w:hint="eastAsia" w:ascii="黑体" w:hAnsi="黑体" w:eastAsia="黑体"/>
                <w:sz w:val="24"/>
              </w:rPr>
              <w:t>基本应对方法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1075" w:type="dxa"/>
            <w:vMerge w:val="restart"/>
            <w:vAlign w:val="center"/>
          </w:tcPr>
          <w:p>
            <w:pPr>
              <w:tabs>
                <w:tab w:val="left" w:pos="5643"/>
              </w:tabs>
              <w:spacing w:line="360" w:lineRule="exact"/>
              <w:jc w:val="center"/>
              <w:rPr>
                <w:rFonts w:ascii="仿宋_GB2312" w:hAnsi="仿宋"/>
                <w:sz w:val="24"/>
              </w:rPr>
            </w:pPr>
            <w:r>
              <w:rPr>
                <w:rFonts w:hint="eastAsia" w:ascii="仿宋_GB2312" w:hAnsi="仿宋"/>
                <w:sz w:val="24"/>
              </w:rPr>
              <w:t>信息报告</w:t>
            </w:r>
          </w:p>
        </w:tc>
        <w:tc>
          <w:tcPr>
            <w:tcW w:w="2461" w:type="dxa"/>
            <w:vAlign w:val="center"/>
          </w:tcPr>
          <w:p>
            <w:pPr>
              <w:tabs>
                <w:tab w:val="left" w:pos="5643"/>
              </w:tabs>
              <w:spacing w:line="360" w:lineRule="exact"/>
              <w:jc w:val="both"/>
              <w:rPr>
                <w:rFonts w:ascii="仿宋_GB2312" w:hAnsi="仿宋"/>
                <w:sz w:val="24"/>
              </w:rPr>
            </w:pPr>
            <w:r>
              <w:rPr>
                <w:rFonts w:hint="eastAsia" w:ascii="仿宋_GB2312" w:hAnsi="仿宋"/>
                <w:sz w:val="24"/>
              </w:rPr>
              <w:t>公民</w:t>
            </w:r>
          </w:p>
        </w:tc>
        <w:tc>
          <w:tcPr>
            <w:tcW w:w="5427" w:type="dxa"/>
            <w:vAlign w:val="center"/>
          </w:tcPr>
          <w:p>
            <w:pPr>
              <w:tabs>
                <w:tab w:val="left" w:pos="5643"/>
              </w:tabs>
              <w:spacing w:line="360" w:lineRule="exact"/>
              <w:jc w:val="both"/>
              <w:rPr>
                <w:rFonts w:ascii="仿宋_GB2312" w:hAnsi="仿宋"/>
                <w:sz w:val="24"/>
              </w:rPr>
            </w:pPr>
            <w:r>
              <w:rPr>
                <w:rFonts w:hint="eastAsia" w:ascii="仿宋_GB2312" w:hAnsi="仿宋"/>
                <w:sz w:val="24"/>
              </w:rPr>
              <w:t>及时拨打报警电话，或向相关部门报告信息。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1075" w:type="dxa"/>
            <w:vMerge w:val="continue"/>
            <w:vAlign w:val="center"/>
          </w:tcPr>
          <w:p>
            <w:pPr>
              <w:tabs>
                <w:tab w:val="left" w:pos="5643"/>
              </w:tabs>
              <w:spacing w:line="360" w:lineRule="exact"/>
              <w:jc w:val="center"/>
              <w:rPr>
                <w:rFonts w:ascii="仿宋_GB2312" w:hAnsi="仿宋"/>
                <w:sz w:val="24"/>
              </w:rPr>
            </w:pPr>
          </w:p>
        </w:tc>
        <w:tc>
          <w:tcPr>
            <w:tcW w:w="2461" w:type="dxa"/>
            <w:vAlign w:val="center"/>
          </w:tcPr>
          <w:p>
            <w:pPr>
              <w:tabs>
                <w:tab w:val="left" w:pos="5643"/>
              </w:tabs>
              <w:spacing w:line="360" w:lineRule="exact"/>
              <w:jc w:val="both"/>
              <w:rPr>
                <w:rFonts w:ascii="仿宋_GB2312" w:hAnsi="仿宋"/>
                <w:sz w:val="24"/>
              </w:rPr>
            </w:pPr>
            <w:r>
              <w:rPr>
                <w:rFonts w:hint="eastAsia" w:ascii="仿宋_GB2312" w:hAnsi="仿宋"/>
                <w:sz w:val="24"/>
              </w:rPr>
              <w:t>事发单位、基础组织现场工作人员</w:t>
            </w:r>
          </w:p>
        </w:tc>
        <w:tc>
          <w:tcPr>
            <w:tcW w:w="5427" w:type="dxa"/>
            <w:vAlign w:val="center"/>
          </w:tcPr>
          <w:p>
            <w:pPr>
              <w:tabs>
                <w:tab w:val="left" w:pos="5643"/>
              </w:tabs>
              <w:spacing w:line="360" w:lineRule="exact"/>
              <w:jc w:val="both"/>
              <w:rPr>
                <w:rFonts w:ascii="仿宋_GB2312" w:hAnsi="仿宋"/>
                <w:sz w:val="24"/>
              </w:rPr>
            </w:pPr>
            <w:r>
              <w:rPr>
                <w:rFonts w:hint="eastAsia" w:ascii="仿宋_GB2312" w:hAnsi="仿宋"/>
                <w:sz w:val="24"/>
              </w:rPr>
              <w:t>向本单位相关负责人报告，情况紧急时，可直接拨打报警电话或报告主管部门。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1075" w:type="dxa"/>
            <w:vMerge w:val="continue"/>
            <w:vAlign w:val="center"/>
          </w:tcPr>
          <w:p>
            <w:pPr>
              <w:tabs>
                <w:tab w:val="left" w:pos="5643"/>
              </w:tabs>
              <w:spacing w:line="360" w:lineRule="exact"/>
              <w:jc w:val="center"/>
              <w:rPr>
                <w:rFonts w:ascii="仿宋_GB2312" w:hAnsi="仿宋"/>
                <w:sz w:val="24"/>
              </w:rPr>
            </w:pPr>
          </w:p>
        </w:tc>
        <w:tc>
          <w:tcPr>
            <w:tcW w:w="2461" w:type="dxa"/>
            <w:vAlign w:val="center"/>
          </w:tcPr>
          <w:p>
            <w:pPr>
              <w:tabs>
                <w:tab w:val="left" w:pos="5643"/>
              </w:tabs>
              <w:spacing w:line="360" w:lineRule="exact"/>
              <w:jc w:val="both"/>
              <w:rPr>
                <w:rFonts w:ascii="仿宋_GB2312" w:hAnsi="仿宋"/>
                <w:sz w:val="24"/>
              </w:rPr>
            </w:pPr>
            <w:r>
              <w:rPr>
                <w:rFonts w:hint="eastAsia" w:ascii="仿宋_GB2312" w:hAnsi="仿宋"/>
                <w:sz w:val="24"/>
              </w:rPr>
              <w:t>事发单位、基础组织相关负责人</w:t>
            </w:r>
          </w:p>
        </w:tc>
        <w:tc>
          <w:tcPr>
            <w:tcW w:w="5427" w:type="dxa"/>
            <w:vAlign w:val="center"/>
          </w:tcPr>
          <w:p>
            <w:pPr>
              <w:tabs>
                <w:tab w:val="left" w:pos="5643"/>
              </w:tabs>
              <w:spacing w:line="360" w:lineRule="exact"/>
              <w:jc w:val="both"/>
              <w:rPr>
                <w:rFonts w:ascii="仿宋_GB2312" w:hAnsi="仿宋"/>
                <w:sz w:val="24"/>
              </w:rPr>
            </w:pPr>
            <w:r>
              <w:rPr>
                <w:rFonts w:hint="eastAsia" w:ascii="仿宋_GB2312" w:hAnsi="仿宋"/>
                <w:sz w:val="24"/>
              </w:rPr>
              <w:t>向县委县政府或主管部门报告。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1075" w:type="dxa"/>
            <w:vMerge w:val="restart"/>
            <w:vAlign w:val="center"/>
          </w:tcPr>
          <w:p>
            <w:pPr>
              <w:tabs>
                <w:tab w:val="left" w:pos="5643"/>
              </w:tabs>
              <w:spacing w:line="360" w:lineRule="exact"/>
              <w:jc w:val="center"/>
              <w:rPr>
                <w:rFonts w:ascii="仿宋_GB2312" w:hAnsi="仿宋"/>
                <w:sz w:val="24"/>
              </w:rPr>
            </w:pPr>
            <w:r>
              <w:rPr>
                <w:rFonts w:hint="eastAsia" w:ascii="仿宋_GB2312" w:hAnsi="仿宋"/>
                <w:sz w:val="24"/>
              </w:rPr>
              <w:t>先期应对</w:t>
            </w:r>
          </w:p>
        </w:tc>
        <w:tc>
          <w:tcPr>
            <w:tcW w:w="2461" w:type="dxa"/>
            <w:vAlign w:val="center"/>
          </w:tcPr>
          <w:p>
            <w:pPr>
              <w:tabs>
                <w:tab w:val="left" w:pos="5643"/>
              </w:tabs>
              <w:spacing w:line="360" w:lineRule="exact"/>
              <w:jc w:val="both"/>
              <w:rPr>
                <w:rFonts w:ascii="仿宋_GB2312" w:hAnsi="仿宋"/>
                <w:sz w:val="24"/>
              </w:rPr>
            </w:pPr>
            <w:r>
              <w:rPr>
                <w:rFonts w:hint="eastAsia" w:ascii="仿宋_GB2312" w:hAnsi="仿宋"/>
                <w:sz w:val="24"/>
              </w:rPr>
              <w:t>事发单位</w:t>
            </w:r>
          </w:p>
        </w:tc>
        <w:tc>
          <w:tcPr>
            <w:tcW w:w="5427" w:type="dxa"/>
            <w:vMerge w:val="restart"/>
            <w:vAlign w:val="center"/>
          </w:tcPr>
          <w:p>
            <w:pPr>
              <w:pStyle w:val="24"/>
              <w:tabs>
                <w:tab w:val="left" w:pos="5643"/>
              </w:tabs>
              <w:spacing w:line="360" w:lineRule="exact"/>
              <w:ind w:firstLine="0" w:firstLineChars="0"/>
              <w:rPr>
                <w:rFonts w:ascii="仿宋_GB2312" w:hAnsi="仿宋"/>
                <w:sz w:val="24"/>
                <w:szCs w:val="24"/>
              </w:rPr>
            </w:pPr>
            <w:r>
              <w:rPr>
                <w:rFonts w:hint="eastAsia" w:ascii="仿宋_GB2312" w:hAnsi="仿宋"/>
                <w:sz w:val="24"/>
                <w:szCs w:val="24"/>
              </w:rPr>
              <w:t>1</w:t>
            </w:r>
            <w:r>
              <w:rPr>
                <w:rFonts w:ascii="仿宋_GB2312" w:hAnsi="仿宋"/>
                <w:sz w:val="24"/>
                <w:szCs w:val="24"/>
              </w:rPr>
              <w:t>.</w:t>
            </w:r>
            <w:r>
              <w:rPr>
                <w:rFonts w:hint="eastAsia" w:ascii="仿宋_GB2312" w:hAnsi="仿宋"/>
                <w:sz w:val="24"/>
                <w:szCs w:val="24"/>
              </w:rPr>
              <w:t>收集掌握突发事件信息。</w:t>
            </w:r>
          </w:p>
          <w:p>
            <w:pPr>
              <w:pStyle w:val="24"/>
              <w:tabs>
                <w:tab w:val="left" w:pos="5643"/>
              </w:tabs>
              <w:spacing w:line="360" w:lineRule="exact"/>
              <w:ind w:firstLine="0" w:firstLineChars="0"/>
              <w:rPr>
                <w:rFonts w:ascii="仿宋_GB2312" w:hAnsi="仿宋"/>
                <w:sz w:val="24"/>
                <w:szCs w:val="24"/>
              </w:rPr>
            </w:pPr>
            <w:r>
              <w:rPr>
                <w:rFonts w:hint="eastAsia" w:ascii="仿宋_GB2312" w:hAnsi="仿宋"/>
                <w:sz w:val="24"/>
                <w:szCs w:val="24"/>
              </w:rPr>
              <w:t>2</w:t>
            </w:r>
            <w:r>
              <w:rPr>
                <w:rFonts w:ascii="仿宋_GB2312" w:hAnsi="仿宋"/>
                <w:sz w:val="24"/>
                <w:szCs w:val="24"/>
              </w:rPr>
              <w:t>.</w:t>
            </w:r>
            <w:r>
              <w:rPr>
                <w:rFonts w:hint="eastAsia" w:ascii="仿宋_GB2312" w:hAnsi="仿宋"/>
                <w:sz w:val="24"/>
                <w:szCs w:val="24"/>
              </w:rPr>
              <w:t>调度协调现场或本单位应急力量开展先期处置。</w:t>
            </w:r>
          </w:p>
          <w:p>
            <w:pPr>
              <w:pStyle w:val="24"/>
              <w:tabs>
                <w:tab w:val="left" w:pos="5643"/>
              </w:tabs>
              <w:spacing w:line="360" w:lineRule="exact"/>
              <w:ind w:firstLine="0" w:firstLineChars="0"/>
              <w:rPr>
                <w:rFonts w:ascii="仿宋_GB2312" w:hAnsi="仿宋"/>
                <w:sz w:val="24"/>
                <w:szCs w:val="24"/>
              </w:rPr>
            </w:pPr>
            <w:r>
              <w:rPr>
                <w:rFonts w:hint="eastAsia" w:ascii="仿宋_GB2312" w:hAnsi="仿宋"/>
                <w:sz w:val="24"/>
                <w:szCs w:val="24"/>
              </w:rPr>
              <w:t>3</w:t>
            </w:r>
            <w:r>
              <w:rPr>
                <w:rFonts w:ascii="仿宋_GB2312" w:hAnsi="仿宋"/>
                <w:sz w:val="24"/>
                <w:szCs w:val="24"/>
              </w:rPr>
              <w:t>.</w:t>
            </w:r>
            <w:r>
              <w:rPr>
                <w:rFonts w:hint="eastAsia" w:ascii="仿宋_GB2312" w:hAnsi="仿宋"/>
                <w:sz w:val="24"/>
                <w:szCs w:val="24"/>
              </w:rPr>
              <w:t>营救受害人员，疏散、撤离受威胁人员。</w:t>
            </w:r>
          </w:p>
          <w:p>
            <w:pPr>
              <w:pStyle w:val="24"/>
              <w:tabs>
                <w:tab w:val="left" w:pos="5643"/>
              </w:tabs>
              <w:spacing w:line="360" w:lineRule="exact"/>
              <w:ind w:firstLine="0" w:firstLineChars="0"/>
              <w:rPr>
                <w:rFonts w:ascii="仿宋_GB2312" w:hAnsi="仿宋"/>
                <w:sz w:val="24"/>
                <w:szCs w:val="24"/>
              </w:rPr>
            </w:pPr>
            <w:r>
              <w:rPr>
                <w:rFonts w:hint="eastAsia" w:ascii="仿宋_GB2312" w:hAnsi="仿宋"/>
                <w:sz w:val="24"/>
                <w:szCs w:val="24"/>
              </w:rPr>
              <w:t>4</w:t>
            </w:r>
            <w:r>
              <w:rPr>
                <w:rFonts w:ascii="仿宋_GB2312" w:hAnsi="仿宋"/>
                <w:sz w:val="24"/>
                <w:szCs w:val="24"/>
              </w:rPr>
              <w:t>.</w:t>
            </w:r>
            <w:r>
              <w:rPr>
                <w:rFonts w:hint="eastAsia" w:ascii="仿宋_GB2312" w:hAnsi="仿宋"/>
                <w:sz w:val="24"/>
                <w:szCs w:val="24"/>
              </w:rPr>
              <w:t>控制危险源，封锁危险区域、组织警戒。</w:t>
            </w:r>
          </w:p>
          <w:p>
            <w:pPr>
              <w:pStyle w:val="24"/>
              <w:tabs>
                <w:tab w:val="left" w:pos="5643"/>
              </w:tabs>
              <w:spacing w:line="360" w:lineRule="exact"/>
              <w:ind w:firstLine="0" w:firstLineChars="0"/>
              <w:rPr>
                <w:rFonts w:ascii="仿宋_GB2312" w:hAnsi="仿宋"/>
                <w:sz w:val="24"/>
                <w:szCs w:val="24"/>
              </w:rPr>
            </w:pPr>
            <w:r>
              <w:rPr>
                <w:rFonts w:hint="eastAsia" w:ascii="仿宋_GB2312" w:hAnsi="仿宋"/>
                <w:sz w:val="24"/>
                <w:szCs w:val="24"/>
              </w:rPr>
              <w:t>5</w:t>
            </w:r>
            <w:r>
              <w:rPr>
                <w:rFonts w:ascii="仿宋_GB2312" w:hAnsi="仿宋"/>
                <w:sz w:val="24"/>
                <w:szCs w:val="24"/>
              </w:rPr>
              <w:t>.</w:t>
            </w:r>
            <w:r>
              <w:rPr>
                <w:rFonts w:hint="eastAsia" w:ascii="仿宋_GB2312" w:hAnsi="仿宋"/>
                <w:sz w:val="24"/>
                <w:szCs w:val="24"/>
              </w:rPr>
              <w:t>组织群众开展自救互救。</w:t>
            </w:r>
          </w:p>
          <w:p>
            <w:pPr>
              <w:pStyle w:val="24"/>
              <w:tabs>
                <w:tab w:val="left" w:pos="5643"/>
              </w:tabs>
              <w:spacing w:line="360" w:lineRule="exact"/>
              <w:ind w:firstLine="0" w:firstLineChars="0"/>
              <w:rPr>
                <w:rFonts w:ascii="仿宋_GB2312" w:hAnsi="仿宋"/>
                <w:sz w:val="24"/>
                <w:szCs w:val="24"/>
              </w:rPr>
            </w:pPr>
            <w:r>
              <w:rPr>
                <w:rFonts w:hint="eastAsia" w:ascii="仿宋_GB2312" w:hAnsi="仿宋"/>
                <w:sz w:val="24"/>
                <w:szCs w:val="24"/>
              </w:rPr>
              <w:t>6</w:t>
            </w:r>
            <w:r>
              <w:rPr>
                <w:rFonts w:ascii="仿宋_GB2312" w:hAnsi="仿宋"/>
                <w:sz w:val="24"/>
                <w:szCs w:val="24"/>
              </w:rPr>
              <w:t>.</w:t>
            </w:r>
            <w:r>
              <w:rPr>
                <w:rFonts w:hint="eastAsia" w:ascii="仿宋_GB2312" w:hAnsi="仿宋"/>
                <w:sz w:val="24"/>
                <w:szCs w:val="24"/>
              </w:rPr>
              <w:t>维护现场秩序。</w:t>
            </w:r>
          </w:p>
          <w:p>
            <w:pPr>
              <w:pStyle w:val="24"/>
              <w:tabs>
                <w:tab w:val="left" w:pos="5643"/>
              </w:tabs>
              <w:spacing w:line="360" w:lineRule="exact"/>
              <w:ind w:firstLine="0" w:firstLineChars="0"/>
              <w:rPr>
                <w:rFonts w:ascii="仿宋_GB2312" w:hAnsi="仿宋"/>
                <w:sz w:val="24"/>
                <w:szCs w:val="24"/>
              </w:rPr>
            </w:pPr>
            <w:r>
              <w:rPr>
                <w:rFonts w:hint="eastAsia" w:ascii="仿宋_GB2312" w:hAnsi="仿宋"/>
                <w:sz w:val="24"/>
                <w:szCs w:val="24"/>
              </w:rPr>
              <w:t>7</w:t>
            </w:r>
            <w:r>
              <w:rPr>
                <w:rFonts w:ascii="仿宋_GB2312" w:hAnsi="仿宋"/>
                <w:sz w:val="24"/>
                <w:szCs w:val="24"/>
              </w:rPr>
              <w:t>.</w:t>
            </w:r>
            <w:r>
              <w:rPr>
                <w:rFonts w:hint="eastAsia" w:ascii="仿宋_GB2312" w:hAnsi="仿宋"/>
                <w:sz w:val="24"/>
                <w:szCs w:val="24"/>
              </w:rPr>
              <w:t>管控现场信息。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33" w:hRule="atLeast"/>
          <w:jc w:val="center"/>
        </w:trPr>
        <w:tc>
          <w:tcPr>
            <w:tcW w:w="1075" w:type="dxa"/>
            <w:vMerge w:val="continue"/>
            <w:vAlign w:val="center"/>
          </w:tcPr>
          <w:p>
            <w:pPr>
              <w:tabs>
                <w:tab w:val="left" w:pos="5643"/>
              </w:tabs>
              <w:spacing w:line="360" w:lineRule="exact"/>
              <w:jc w:val="center"/>
              <w:rPr>
                <w:rFonts w:ascii="仿宋_GB2312" w:hAnsi="仿宋"/>
                <w:sz w:val="24"/>
              </w:rPr>
            </w:pPr>
          </w:p>
        </w:tc>
        <w:tc>
          <w:tcPr>
            <w:tcW w:w="2461" w:type="dxa"/>
            <w:vAlign w:val="center"/>
          </w:tcPr>
          <w:p>
            <w:pPr>
              <w:tabs>
                <w:tab w:val="left" w:pos="5643"/>
              </w:tabs>
              <w:spacing w:line="360" w:lineRule="exact"/>
              <w:jc w:val="both"/>
              <w:rPr>
                <w:rFonts w:ascii="仿宋_GB2312" w:hAnsi="仿宋"/>
                <w:sz w:val="24"/>
              </w:rPr>
            </w:pPr>
            <w:r>
              <w:rPr>
                <w:rFonts w:hint="eastAsia" w:ascii="仿宋_GB2312" w:hAnsi="仿宋"/>
                <w:sz w:val="24"/>
              </w:rPr>
              <w:t>基层组织（村/居委会）</w:t>
            </w:r>
          </w:p>
        </w:tc>
        <w:tc>
          <w:tcPr>
            <w:tcW w:w="5427" w:type="dxa"/>
            <w:vMerge w:val="continue"/>
            <w:vAlign w:val="center"/>
          </w:tcPr>
          <w:p>
            <w:pPr>
              <w:tabs>
                <w:tab w:val="left" w:pos="5643"/>
              </w:tabs>
              <w:spacing w:line="360" w:lineRule="exact"/>
              <w:jc w:val="both"/>
              <w:rPr>
                <w:rFonts w:ascii="仿宋_GB2312" w:hAnsi="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75" w:hRule="atLeast"/>
          <w:jc w:val="center"/>
        </w:trPr>
        <w:tc>
          <w:tcPr>
            <w:tcW w:w="1075" w:type="dxa"/>
            <w:vAlign w:val="center"/>
          </w:tcPr>
          <w:p>
            <w:pPr>
              <w:tabs>
                <w:tab w:val="left" w:pos="5643"/>
              </w:tabs>
              <w:spacing w:line="360" w:lineRule="exact"/>
              <w:jc w:val="center"/>
              <w:rPr>
                <w:rFonts w:ascii="仿宋_GB2312" w:hAnsi="仿宋"/>
                <w:sz w:val="24"/>
              </w:rPr>
            </w:pPr>
            <w:r>
              <w:rPr>
                <w:rFonts w:hint="eastAsia" w:ascii="仿宋_GB2312" w:hAnsi="仿宋"/>
                <w:sz w:val="24"/>
              </w:rPr>
              <w:t>组织指挥</w:t>
            </w:r>
          </w:p>
        </w:tc>
        <w:tc>
          <w:tcPr>
            <w:tcW w:w="2461" w:type="dxa"/>
            <w:vAlign w:val="center"/>
          </w:tcPr>
          <w:p>
            <w:pPr>
              <w:tabs>
                <w:tab w:val="left" w:pos="5643"/>
              </w:tabs>
              <w:spacing w:line="360" w:lineRule="exact"/>
              <w:jc w:val="both"/>
              <w:rPr>
                <w:rFonts w:ascii="仿宋_GB2312" w:hAnsi="仿宋"/>
                <w:sz w:val="24"/>
              </w:rPr>
            </w:pPr>
            <w:r>
              <w:rPr>
                <w:rFonts w:hint="eastAsia" w:ascii="仿宋_GB2312" w:hAnsi="仿宋"/>
                <w:sz w:val="24"/>
              </w:rPr>
              <w:t>事发单位或基层组织现场领导人员</w:t>
            </w:r>
          </w:p>
        </w:tc>
        <w:tc>
          <w:tcPr>
            <w:tcW w:w="5427" w:type="dxa"/>
            <w:vAlign w:val="center"/>
          </w:tcPr>
          <w:p>
            <w:pPr>
              <w:pStyle w:val="24"/>
              <w:tabs>
                <w:tab w:val="left" w:pos="5643"/>
              </w:tabs>
              <w:spacing w:line="360" w:lineRule="exact"/>
              <w:ind w:firstLine="0" w:firstLineChars="0"/>
              <w:jc w:val="both"/>
              <w:rPr>
                <w:rFonts w:ascii="仿宋_GB2312" w:hAnsi="仿宋"/>
                <w:sz w:val="24"/>
                <w:szCs w:val="24"/>
              </w:rPr>
            </w:pPr>
            <w:r>
              <w:rPr>
                <w:rFonts w:hint="eastAsia" w:ascii="仿宋_GB2312" w:hAnsi="仿宋"/>
                <w:sz w:val="24"/>
                <w:szCs w:val="24"/>
              </w:rPr>
              <w:t>1</w:t>
            </w:r>
            <w:r>
              <w:rPr>
                <w:rFonts w:ascii="仿宋_GB2312" w:hAnsi="仿宋"/>
                <w:sz w:val="24"/>
                <w:szCs w:val="24"/>
              </w:rPr>
              <w:t>.</w:t>
            </w:r>
            <w:r>
              <w:rPr>
                <w:rFonts w:hint="eastAsia" w:ascii="仿宋_GB2312" w:hAnsi="仿宋"/>
                <w:sz w:val="24"/>
                <w:szCs w:val="24"/>
              </w:rPr>
              <w:t>按照突发事件性质和先期处置的过程，确定现场指挥员。</w:t>
            </w:r>
          </w:p>
          <w:p>
            <w:pPr>
              <w:pStyle w:val="24"/>
              <w:tabs>
                <w:tab w:val="left" w:pos="5643"/>
              </w:tabs>
              <w:spacing w:line="360" w:lineRule="exact"/>
              <w:ind w:firstLine="0" w:firstLineChars="0"/>
              <w:jc w:val="both"/>
              <w:rPr>
                <w:rFonts w:ascii="仿宋_GB2312" w:hAnsi="仿宋"/>
                <w:sz w:val="24"/>
                <w:szCs w:val="24"/>
              </w:rPr>
            </w:pPr>
            <w:r>
              <w:rPr>
                <w:rFonts w:hint="eastAsia" w:ascii="仿宋_GB2312" w:hAnsi="仿宋"/>
                <w:sz w:val="24"/>
                <w:szCs w:val="24"/>
              </w:rPr>
              <w:t>2</w:t>
            </w:r>
            <w:r>
              <w:rPr>
                <w:rFonts w:ascii="仿宋_GB2312" w:hAnsi="仿宋"/>
                <w:sz w:val="24"/>
                <w:szCs w:val="24"/>
              </w:rPr>
              <w:t>.</w:t>
            </w:r>
            <w:r>
              <w:rPr>
                <w:rFonts w:hint="eastAsia" w:ascii="仿宋_GB2312" w:hAnsi="仿宋"/>
                <w:sz w:val="24"/>
                <w:szCs w:val="24"/>
              </w:rPr>
              <w:t>现场指挥员具有对现场的指挥调度和处置权。</w:t>
            </w:r>
          </w:p>
          <w:p>
            <w:pPr>
              <w:pStyle w:val="24"/>
              <w:tabs>
                <w:tab w:val="left" w:pos="5643"/>
              </w:tabs>
              <w:spacing w:line="360" w:lineRule="exact"/>
              <w:ind w:firstLine="0" w:firstLineChars="0"/>
              <w:jc w:val="both"/>
              <w:rPr>
                <w:rFonts w:ascii="仿宋_GB2312" w:hAnsi="仿宋"/>
                <w:sz w:val="24"/>
                <w:szCs w:val="24"/>
              </w:rPr>
            </w:pPr>
            <w:r>
              <w:rPr>
                <w:rFonts w:hint="eastAsia" w:ascii="仿宋_GB2312" w:hAnsi="仿宋"/>
                <w:sz w:val="24"/>
                <w:szCs w:val="24"/>
              </w:rPr>
              <w:t>3</w:t>
            </w:r>
            <w:r>
              <w:rPr>
                <w:rFonts w:ascii="仿宋_GB2312" w:hAnsi="仿宋"/>
                <w:sz w:val="24"/>
                <w:szCs w:val="24"/>
              </w:rPr>
              <w:t>.</w:t>
            </w:r>
            <w:r>
              <w:rPr>
                <w:rFonts w:hint="eastAsia" w:ascii="仿宋_GB2312" w:hAnsi="仿宋"/>
                <w:sz w:val="24"/>
                <w:szCs w:val="24"/>
              </w:rPr>
              <w:t>现场人员服从现场指挥员的统一指挥调度和采取的强制措施。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38" w:hRule="atLeast"/>
          <w:jc w:val="center"/>
        </w:trPr>
        <w:tc>
          <w:tcPr>
            <w:tcW w:w="1075" w:type="dxa"/>
            <w:vAlign w:val="center"/>
          </w:tcPr>
          <w:p>
            <w:pPr>
              <w:tabs>
                <w:tab w:val="left" w:pos="5643"/>
              </w:tabs>
              <w:spacing w:line="360" w:lineRule="exact"/>
              <w:jc w:val="center"/>
              <w:rPr>
                <w:rFonts w:ascii="仿宋_GB2312" w:hAnsi="仿宋"/>
                <w:sz w:val="24"/>
              </w:rPr>
            </w:pPr>
            <w:r>
              <w:rPr>
                <w:rFonts w:hint="eastAsia" w:ascii="仿宋_GB2312" w:hAnsi="仿宋"/>
                <w:sz w:val="24"/>
              </w:rPr>
              <w:t>指挥交接</w:t>
            </w:r>
          </w:p>
        </w:tc>
        <w:tc>
          <w:tcPr>
            <w:tcW w:w="2461" w:type="dxa"/>
            <w:vAlign w:val="center"/>
          </w:tcPr>
          <w:p>
            <w:pPr>
              <w:tabs>
                <w:tab w:val="left" w:pos="5643"/>
              </w:tabs>
              <w:spacing w:line="360" w:lineRule="exact"/>
              <w:jc w:val="both"/>
              <w:rPr>
                <w:rFonts w:ascii="仿宋_GB2312" w:hAnsi="仿宋"/>
                <w:sz w:val="24"/>
              </w:rPr>
            </w:pPr>
            <w:r>
              <w:rPr>
                <w:rFonts w:hint="eastAsia" w:ascii="仿宋_GB2312" w:hAnsi="仿宋"/>
                <w:sz w:val="24"/>
              </w:rPr>
              <w:t>现场指挥员</w:t>
            </w:r>
          </w:p>
        </w:tc>
        <w:tc>
          <w:tcPr>
            <w:tcW w:w="5427" w:type="dxa"/>
            <w:vAlign w:val="center"/>
          </w:tcPr>
          <w:p>
            <w:pPr>
              <w:tabs>
                <w:tab w:val="left" w:pos="5643"/>
              </w:tabs>
              <w:spacing w:line="360" w:lineRule="exact"/>
              <w:jc w:val="both"/>
              <w:rPr>
                <w:rFonts w:ascii="仿宋_GB2312" w:hAnsi="仿宋"/>
                <w:sz w:val="24"/>
              </w:rPr>
            </w:pPr>
            <w:r>
              <w:rPr>
                <w:rFonts w:hint="eastAsia" w:ascii="仿宋_GB2312" w:hAnsi="仿宋"/>
                <w:sz w:val="24"/>
              </w:rPr>
              <w:t>事发地政府进入现场指挥后，报告先期处置情况，移交指挥权，按现场指挥部的要求，配合后续处置工作。</w:t>
            </w:r>
          </w:p>
        </w:tc>
      </w:tr>
    </w:tbl>
    <w:p>
      <w:pPr>
        <w:tabs>
          <w:tab w:val="left" w:pos="5643"/>
        </w:tabs>
        <w:jc w:val="center"/>
        <w:rPr>
          <w:rFonts w:ascii="仿宋" w:hAnsi="仿宋"/>
        </w:rPr>
      </w:pPr>
    </w:p>
    <w:p>
      <w:pPr>
        <w:tabs>
          <w:tab w:val="left" w:pos="5643"/>
        </w:tabs>
        <w:ind w:firstLine="480"/>
        <w:rPr>
          <w:rFonts w:ascii="仿宋" w:hAnsi="仿宋"/>
        </w:rPr>
      </w:pPr>
    </w:p>
    <w:p>
      <w:pPr>
        <w:rPr>
          <w:rFonts w:ascii="仿宋" w:hAnsi="仿宋"/>
        </w:rPr>
        <w:sectPr>
          <w:headerReference r:id="rId3" w:type="default"/>
          <w:footerReference r:id="rId4" w:type="default"/>
          <w:pgSz w:w="11905" w:h="16837"/>
          <w:pgMar w:top="2155" w:right="1531" w:bottom="1814" w:left="1531" w:header="851" w:footer="1191" w:gutter="0"/>
          <w:pgNumType w:fmt="numberInDash"/>
          <w:cols w:space="720" w:num="1"/>
          <w:docGrid w:type="lines" w:linePitch="435" w:charSpace="0"/>
        </w:sectPr>
      </w:pPr>
    </w:p>
    <w:p>
      <w:pPr>
        <w:pStyle w:val="3"/>
        <w:numPr>
          <w:ilvl w:val="0"/>
          <w:numId w:val="0"/>
        </w:numPr>
        <w:spacing w:line="580" w:lineRule="exact"/>
        <w:rPr>
          <w:rFonts w:ascii="黑体" w:hAnsi="黑体" w:cs="黑体"/>
        </w:rPr>
      </w:pPr>
      <w:r>
        <w:rPr>
          <w:rFonts w:hint="eastAsia" w:ascii="黑体" w:hAnsi="黑体" w:cs="黑体"/>
        </w:rPr>
        <w:t xml:space="preserve">附件5 </w:t>
      </w:r>
    </w:p>
    <w:p>
      <w:pPr>
        <w:pStyle w:val="3"/>
        <w:numPr>
          <w:ilvl w:val="0"/>
          <w:numId w:val="0"/>
        </w:numPr>
        <w:spacing w:before="156" w:beforeLines="50" w:after="156" w:afterLines="50" w:line="5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嘉鱼县突发事件分级标准（试行）</w:t>
      </w:r>
      <w:bookmarkEnd w:id="0"/>
    </w:p>
    <w:tbl>
      <w:tblPr>
        <w:tblStyle w:val="16"/>
        <w:tblW w:w="14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397"/>
        <w:gridCol w:w="182"/>
        <w:gridCol w:w="385"/>
        <w:gridCol w:w="3119"/>
        <w:gridCol w:w="283"/>
        <w:gridCol w:w="993"/>
        <w:gridCol w:w="2835"/>
        <w:gridCol w:w="48"/>
        <w:gridCol w:w="122"/>
        <w:gridCol w:w="2948"/>
        <w:gridCol w:w="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361" w:type="dxa"/>
            <w:gridSpan w:val="11"/>
            <w:vAlign w:val="center"/>
          </w:tcPr>
          <w:p>
            <w:pPr>
              <w:spacing w:line="280" w:lineRule="exact"/>
              <w:ind w:firstLine="480" w:firstLineChars="200"/>
              <w:jc w:val="both"/>
              <w:rPr>
                <w:rFonts w:ascii="黑体" w:hAnsi="黑体" w:eastAsia="黑体" w:cs="仿宋"/>
                <w:sz w:val="24"/>
              </w:rPr>
            </w:pPr>
            <w:r>
              <w:rPr>
                <w:rFonts w:hint="eastAsia" w:ascii="黑体" w:hAnsi="黑体" w:eastAsia="黑体" w:cs="仿宋"/>
                <w:sz w:val="24"/>
              </w:rPr>
              <w:t>突发自然灾害事件分级标准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361" w:type="dxa"/>
            <w:gridSpan w:val="11"/>
            <w:vAlign w:val="center"/>
          </w:tcPr>
          <w:p>
            <w:pPr>
              <w:spacing w:line="280" w:lineRule="exact"/>
              <w:ind w:firstLine="480" w:firstLineChars="200"/>
              <w:jc w:val="both"/>
              <w:rPr>
                <w:rFonts w:ascii="楷体_GB2312" w:hAnsi="仿宋" w:eastAsia="楷体_GB2312" w:cs="仿宋"/>
                <w:sz w:val="24"/>
              </w:rPr>
            </w:pPr>
            <w:r>
              <w:rPr>
                <w:rFonts w:hint="eastAsia" w:ascii="楷体_GB2312" w:hAnsi="仿宋" w:eastAsia="楷体_GB2312" w:cs="仿宋"/>
                <w:sz w:val="24"/>
              </w:rPr>
              <w:t>（一）突发地质灾害事件分级标准（国家级标准）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97" w:type="dxa"/>
            <w:vAlign w:val="center"/>
          </w:tcPr>
          <w:p>
            <w:pPr>
              <w:spacing w:line="280" w:lineRule="exact"/>
              <w:jc w:val="center"/>
              <w:rPr>
                <w:rFonts w:ascii="黑体" w:hAnsi="黑体" w:eastAsia="黑体" w:cs="仿宋"/>
                <w:sz w:val="24"/>
              </w:rPr>
            </w:pPr>
            <w:r>
              <w:rPr>
                <w:rFonts w:hint="eastAsia" w:ascii="黑体" w:hAnsi="黑体" w:eastAsia="黑体" w:cs="仿宋"/>
                <w:sz w:val="24"/>
              </w:rPr>
              <w:t>特别重大</w:t>
            </w:r>
          </w:p>
        </w:tc>
        <w:tc>
          <w:tcPr>
            <w:tcW w:w="3686" w:type="dxa"/>
            <w:gridSpan w:val="3"/>
            <w:vAlign w:val="center"/>
          </w:tcPr>
          <w:p>
            <w:pPr>
              <w:spacing w:line="280" w:lineRule="exact"/>
              <w:jc w:val="center"/>
              <w:rPr>
                <w:rFonts w:ascii="黑体" w:hAnsi="黑体" w:eastAsia="黑体" w:cs="仿宋"/>
                <w:sz w:val="24"/>
              </w:rPr>
            </w:pPr>
            <w:r>
              <w:rPr>
                <w:rFonts w:hint="eastAsia" w:ascii="黑体" w:hAnsi="黑体" w:eastAsia="黑体" w:cs="仿宋"/>
                <w:sz w:val="24"/>
              </w:rPr>
              <w:t>重大</w:t>
            </w:r>
          </w:p>
        </w:tc>
        <w:tc>
          <w:tcPr>
            <w:tcW w:w="4159" w:type="dxa"/>
            <w:gridSpan w:val="4"/>
            <w:vAlign w:val="center"/>
          </w:tcPr>
          <w:p>
            <w:pPr>
              <w:spacing w:line="280" w:lineRule="exact"/>
              <w:jc w:val="center"/>
              <w:rPr>
                <w:rFonts w:ascii="黑体" w:hAnsi="黑体" w:eastAsia="黑体" w:cs="仿宋"/>
                <w:sz w:val="24"/>
              </w:rPr>
            </w:pPr>
            <w:r>
              <w:rPr>
                <w:rFonts w:hint="eastAsia" w:ascii="黑体" w:hAnsi="黑体" w:eastAsia="黑体" w:cs="仿宋"/>
                <w:sz w:val="24"/>
              </w:rPr>
              <w:t>较大</w:t>
            </w:r>
          </w:p>
        </w:tc>
        <w:tc>
          <w:tcPr>
            <w:tcW w:w="3119" w:type="dxa"/>
            <w:gridSpan w:val="3"/>
            <w:vAlign w:val="center"/>
          </w:tcPr>
          <w:p>
            <w:pPr>
              <w:spacing w:line="280" w:lineRule="exact"/>
              <w:jc w:val="center"/>
              <w:rPr>
                <w:rFonts w:ascii="黑体" w:hAnsi="黑体" w:eastAsia="黑体"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97" w:type="dxa"/>
            <w:vAlign w:val="center"/>
          </w:tcPr>
          <w:p>
            <w:pPr>
              <w:spacing w:line="290" w:lineRule="exact"/>
              <w:jc w:val="both"/>
              <w:rPr>
                <w:rFonts w:ascii="仿宋_GB2312" w:hAnsi="仿宋" w:cs="仿宋"/>
                <w:sz w:val="24"/>
              </w:rPr>
            </w:pPr>
            <w:r>
              <w:rPr>
                <w:rFonts w:hint="eastAsia" w:ascii="仿宋_GB2312" w:hAnsi="仿宋" w:cs="仿宋"/>
                <w:sz w:val="24"/>
              </w:rPr>
              <w:t>（1）受灾害威胁，需搬迁转移人数在1000人以上或潜在可能造成的经济损失l亿元以上的地质灾害险情为特大型地质灾害险情。</w:t>
            </w:r>
          </w:p>
          <w:p>
            <w:pPr>
              <w:spacing w:line="29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2</w:t>
            </w:r>
            <w:r>
              <w:rPr>
                <w:rFonts w:hint="eastAsia" w:ascii="仿宋_GB2312" w:hAnsi="仿宋" w:cs="仿宋"/>
                <w:sz w:val="24"/>
              </w:rPr>
              <w:t>）因灾死亡30人以上或因灾造成直接济损失1000万元以上的地质害灾情为特大型地质灾害灾情。</w:t>
            </w:r>
          </w:p>
        </w:tc>
        <w:tc>
          <w:tcPr>
            <w:tcW w:w="3686" w:type="dxa"/>
            <w:gridSpan w:val="3"/>
            <w:vAlign w:val="center"/>
          </w:tcPr>
          <w:p>
            <w:pPr>
              <w:spacing w:line="290" w:lineRule="exact"/>
              <w:jc w:val="both"/>
              <w:rPr>
                <w:rFonts w:ascii="仿宋_GB2312" w:hAnsi="仿宋" w:cs="仿宋"/>
                <w:sz w:val="24"/>
              </w:rPr>
            </w:pPr>
            <w:r>
              <w:rPr>
                <w:rFonts w:hint="eastAsia" w:ascii="仿宋_GB2312" w:hAnsi="仿宋" w:cs="仿宋"/>
                <w:sz w:val="24"/>
              </w:rPr>
              <w:t>（1）受灾害威胁，需搬迁转移人数在500人以上、1000人以下，或潜在经济损失5000万元以上、1亿元以下的地质灾害险情为大型地质灾害险情。</w:t>
            </w:r>
          </w:p>
          <w:p>
            <w:pPr>
              <w:spacing w:line="29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2</w:t>
            </w:r>
            <w:r>
              <w:rPr>
                <w:rFonts w:hint="eastAsia" w:ascii="仿宋_GB2312" w:hAnsi="仿宋" w:cs="仿宋"/>
                <w:sz w:val="24"/>
              </w:rPr>
              <w:t>）因灾死亡10人以上、30人以下，或因灾造成直接经济损失500万元以上、1000万元以下的地质灾害灾情为大型地质灾害灾情。</w:t>
            </w:r>
          </w:p>
        </w:tc>
        <w:tc>
          <w:tcPr>
            <w:tcW w:w="4159" w:type="dxa"/>
            <w:gridSpan w:val="4"/>
            <w:vAlign w:val="center"/>
          </w:tcPr>
          <w:p>
            <w:pPr>
              <w:spacing w:line="290" w:lineRule="exact"/>
              <w:jc w:val="both"/>
              <w:rPr>
                <w:rFonts w:ascii="仿宋_GB2312" w:hAnsi="仿宋" w:cs="仿宋"/>
                <w:sz w:val="24"/>
              </w:rPr>
            </w:pPr>
            <w:r>
              <w:rPr>
                <w:rFonts w:hint="eastAsia" w:ascii="仿宋_GB2312" w:hAnsi="仿宋" w:cs="仿宋"/>
                <w:sz w:val="24"/>
              </w:rPr>
              <w:t>（1）受灾害威胁，需搬迁转移人数在100人以上、500人以下，或潜在经济损失500万元以上、5000万元以下的地质灾害险情为中型地质灾害险情。</w:t>
            </w:r>
          </w:p>
          <w:p>
            <w:pPr>
              <w:spacing w:line="29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2</w:t>
            </w:r>
            <w:r>
              <w:rPr>
                <w:rFonts w:hint="eastAsia" w:ascii="仿宋_GB2312" w:hAnsi="仿宋" w:cs="仿宋"/>
                <w:sz w:val="24"/>
              </w:rPr>
              <w:t>）因灾死亡3人以上、10人以下，或因灾造成直接经济损失100万元以上、500万元以下的地质灾害灾情为中型地质灾害灾情。</w:t>
            </w:r>
          </w:p>
        </w:tc>
        <w:tc>
          <w:tcPr>
            <w:tcW w:w="3119" w:type="dxa"/>
            <w:gridSpan w:val="3"/>
            <w:vAlign w:val="center"/>
          </w:tcPr>
          <w:p>
            <w:pPr>
              <w:spacing w:line="290" w:lineRule="exact"/>
              <w:jc w:val="both"/>
              <w:rPr>
                <w:rFonts w:ascii="仿宋_GB2312" w:hAnsi="仿宋" w:cs="仿宋"/>
                <w:sz w:val="24"/>
              </w:rPr>
            </w:pPr>
            <w:r>
              <w:rPr>
                <w:rFonts w:hint="eastAsia" w:ascii="仿宋_GB2312" w:hAnsi="仿宋" w:cs="仿宋"/>
                <w:sz w:val="24"/>
              </w:rPr>
              <w:t>（1）受灾害威胁，需搬迁转移人数在100人以下，或潜在经济损失500万元以下的地质灾害险情为小型地质灾害险情。</w:t>
            </w:r>
          </w:p>
          <w:p>
            <w:pPr>
              <w:spacing w:line="29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2</w:t>
            </w:r>
            <w:r>
              <w:rPr>
                <w:rFonts w:hint="eastAsia" w:ascii="仿宋_GB2312" w:hAnsi="仿宋" w:cs="仿宋"/>
                <w:sz w:val="24"/>
              </w:rPr>
              <w:t>）因灾死亡3人以下，或因灾造成直接经济损失100万元以下的地质灾害灾情为小型地质灾害灾情。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361" w:type="dxa"/>
            <w:gridSpan w:val="11"/>
            <w:vAlign w:val="center"/>
          </w:tcPr>
          <w:p>
            <w:pPr>
              <w:spacing w:line="290" w:lineRule="exact"/>
              <w:ind w:firstLine="480" w:firstLineChars="200"/>
              <w:jc w:val="both"/>
              <w:rPr>
                <w:rFonts w:ascii="仿宋_GB2312" w:hAnsi="仿宋" w:cs="仿宋"/>
                <w:sz w:val="24"/>
              </w:rPr>
            </w:pPr>
            <w:r>
              <w:rPr>
                <w:rFonts w:hint="eastAsia" w:ascii="楷体_GB2312" w:hAnsi="仿宋" w:eastAsia="楷体_GB2312" w:cs="仿宋"/>
                <w:sz w:val="24"/>
              </w:rPr>
              <w:t>（二）突发地震灾害事件分级标准（国家级标准）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97" w:type="dxa"/>
            <w:vAlign w:val="center"/>
          </w:tcPr>
          <w:p>
            <w:pPr>
              <w:spacing w:line="290" w:lineRule="exact"/>
              <w:jc w:val="center"/>
              <w:rPr>
                <w:rFonts w:ascii="黑体" w:hAnsi="黑体" w:eastAsia="黑体" w:cs="仿宋"/>
                <w:sz w:val="24"/>
              </w:rPr>
            </w:pPr>
            <w:r>
              <w:rPr>
                <w:rFonts w:hint="eastAsia" w:ascii="黑体" w:hAnsi="黑体" w:eastAsia="黑体" w:cs="仿宋"/>
                <w:sz w:val="24"/>
              </w:rPr>
              <w:t>特别重大</w:t>
            </w:r>
          </w:p>
        </w:tc>
        <w:tc>
          <w:tcPr>
            <w:tcW w:w="3686" w:type="dxa"/>
            <w:gridSpan w:val="3"/>
            <w:tcBorders>
              <w:bottom w:val="single" w:color="auto" w:sz="4" w:space="0"/>
            </w:tcBorders>
            <w:vAlign w:val="center"/>
          </w:tcPr>
          <w:p>
            <w:pPr>
              <w:spacing w:line="290" w:lineRule="exact"/>
              <w:jc w:val="center"/>
              <w:rPr>
                <w:rFonts w:ascii="黑体" w:hAnsi="黑体" w:eastAsia="黑体" w:cs="仿宋"/>
                <w:sz w:val="24"/>
              </w:rPr>
            </w:pPr>
            <w:r>
              <w:rPr>
                <w:rFonts w:hint="eastAsia" w:ascii="黑体" w:hAnsi="黑体" w:eastAsia="黑体" w:cs="仿宋"/>
                <w:sz w:val="24"/>
              </w:rPr>
              <w:t>重大</w:t>
            </w:r>
          </w:p>
        </w:tc>
        <w:tc>
          <w:tcPr>
            <w:tcW w:w="4159" w:type="dxa"/>
            <w:gridSpan w:val="4"/>
            <w:tcBorders>
              <w:bottom w:val="single" w:color="auto" w:sz="4" w:space="0"/>
            </w:tcBorders>
            <w:vAlign w:val="center"/>
          </w:tcPr>
          <w:p>
            <w:pPr>
              <w:spacing w:line="290" w:lineRule="exact"/>
              <w:jc w:val="center"/>
              <w:rPr>
                <w:rFonts w:ascii="黑体" w:hAnsi="黑体" w:eastAsia="黑体" w:cs="仿宋"/>
                <w:sz w:val="24"/>
              </w:rPr>
            </w:pPr>
            <w:r>
              <w:rPr>
                <w:rFonts w:hint="eastAsia" w:ascii="黑体" w:hAnsi="黑体" w:eastAsia="黑体" w:cs="仿宋"/>
                <w:sz w:val="24"/>
              </w:rPr>
              <w:t>较大</w:t>
            </w:r>
          </w:p>
        </w:tc>
        <w:tc>
          <w:tcPr>
            <w:tcW w:w="3119" w:type="dxa"/>
            <w:gridSpan w:val="3"/>
            <w:tcBorders>
              <w:bottom w:val="single" w:color="auto" w:sz="4" w:space="0"/>
            </w:tcBorders>
            <w:vAlign w:val="center"/>
          </w:tcPr>
          <w:p>
            <w:pPr>
              <w:spacing w:line="290" w:lineRule="exact"/>
              <w:jc w:val="center"/>
              <w:rPr>
                <w:rFonts w:ascii="黑体" w:hAnsi="黑体" w:eastAsia="黑体"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97" w:type="dxa"/>
            <w:vAlign w:val="center"/>
          </w:tcPr>
          <w:p>
            <w:pPr>
              <w:spacing w:line="290" w:lineRule="exact"/>
              <w:jc w:val="both"/>
              <w:rPr>
                <w:rFonts w:ascii="仿宋_GB2312" w:hAnsi="仿宋" w:cs="仿宋"/>
                <w:sz w:val="24"/>
              </w:rPr>
            </w:pPr>
            <w:r>
              <w:rPr>
                <w:rFonts w:hint="eastAsia" w:ascii="仿宋_GB2312" w:hAnsi="仿宋" w:cs="仿宋"/>
                <w:sz w:val="24"/>
              </w:rPr>
              <w:t>（1）特别重大地震灾害是指造成300人以上死亡（含失</w:t>
            </w:r>
            <w:r>
              <w:rPr>
                <w:rFonts w:hint="eastAsia" w:ascii="仿宋_GB2312" w:hAnsi="仿宋" w:cs="仿宋"/>
                <w:spacing w:val="-6"/>
                <w:sz w:val="24"/>
              </w:rPr>
              <w:t>踪），或者直接经济损失占地震发生地省（区、市）上年国内生产总值1%以上的地震灾害。</w:t>
            </w:r>
          </w:p>
          <w:p>
            <w:pPr>
              <w:spacing w:line="29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2</w:t>
            </w:r>
            <w:r>
              <w:rPr>
                <w:rFonts w:hint="eastAsia" w:ascii="仿宋_GB2312" w:hAnsi="仿宋" w:cs="仿宋"/>
                <w:sz w:val="24"/>
              </w:rPr>
              <w:t>）当人口较密集地区发生7.0级以上地震，人口密集地区发生6.0级以上地震，初判为特别重大地震灾害。</w:t>
            </w:r>
          </w:p>
        </w:tc>
        <w:tc>
          <w:tcPr>
            <w:tcW w:w="3686" w:type="dxa"/>
            <w:gridSpan w:val="3"/>
            <w:tcBorders>
              <w:bottom w:val="single" w:color="auto" w:sz="4" w:space="0"/>
            </w:tcBorders>
            <w:vAlign w:val="center"/>
          </w:tcPr>
          <w:p>
            <w:pPr>
              <w:spacing w:line="290" w:lineRule="exact"/>
              <w:jc w:val="both"/>
              <w:rPr>
                <w:rFonts w:ascii="仿宋_GB2312" w:hAnsi="仿宋" w:cs="仿宋"/>
                <w:sz w:val="24"/>
              </w:rPr>
            </w:pPr>
            <w:r>
              <w:rPr>
                <w:rFonts w:hint="eastAsia" w:ascii="仿宋_GB2312" w:hAnsi="仿宋" w:cs="仿宋"/>
                <w:sz w:val="24"/>
              </w:rPr>
              <w:t>（1）重大地震灾害是指造成50人以上、300人以下死亡（含失踪）或者造成严重经济损失的地震灾害。</w:t>
            </w:r>
          </w:p>
          <w:p>
            <w:pPr>
              <w:spacing w:line="29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2</w:t>
            </w:r>
            <w:r>
              <w:rPr>
                <w:rFonts w:hint="eastAsia" w:ascii="仿宋_GB2312" w:hAnsi="仿宋" w:cs="仿宋"/>
                <w:sz w:val="24"/>
              </w:rPr>
              <w:t>）当人口较密集地区发生6.0级以上、7.0级以下地震，人口密集地区发生5.0级以上、6.0级以下地震，初判为重大地震灾害。</w:t>
            </w:r>
          </w:p>
        </w:tc>
        <w:tc>
          <w:tcPr>
            <w:tcW w:w="4159" w:type="dxa"/>
            <w:gridSpan w:val="4"/>
            <w:tcBorders>
              <w:bottom w:val="single" w:color="auto" w:sz="4" w:space="0"/>
            </w:tcBorders>
            <w:vAlign w:val="center"/>
          </w:tcPr>
          <w:p>
            <w:pPr>
              <w:spacing w:line="290" w:lineRule="exact"/>
              <w:jc w:val="both"/>
              <w:rPr>
                <w:rFonts w:ascii="仿宋_GB2312" w:hAnsi="仿宋" w:cs="仿宋"/>
                <w:sz w:val="24"/>
              </w:rPr>
            </w:pPr>
            <w:r>
              <w:rPr>
                <w:rFonts w:hint="eastAsia" w:ascii="仿宋_GB2312" w:hAnsi="仿宋" w:cs="仿宋"/>
                <w:sz w:val="24"/>
              </w:rPr>
              <w:t>（1）较大地震灾害是指造成10人以上、50人以下死亡（含失踪）或者造成较重大经济损失的地震灾害。</w:t>
            </w:r>
          </w:p>
          <w:p>
            <w:pPr>
              <w:spacing w:line="29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2</w:t>
            </w:r>
            <w:r>
              <w:rPr>
                <w:rFonts w:hint="eastAsia" w:ascii="仿宋_GB2312" w:hAnsi="仿宋" w:cs="仿宋"/>
                <w:sz w:val="24"/>
              </w:rPr>
              <w:t>）当人口较密集地区发生5.0级以上、6.0级以下地震，人口密集地区发生4.0级以上、5.0级以下地震，初判为较大地震灾害</w:t>
            </w:r>
          </w:p>
        </w:tc>
        <w:tc>
          <w:tcPr>
            <w:tcW w:w="3119" w:type="dxa"/>
            <w:gridSpan w:val="3"/>
            <w:tcBorders>
              <w:bottom w:val="single" w:color="auto" w:sz="4" w:space="0"/>
            </w:tcBorders>
            <w:vAlign w:val="center"/>
          </w:tcPr>
          <w:p>
            <w:pPr>
              <w:spacing w:line="300" w:lineRule="exact"/>
              <w:jc w:val="both"/>
              <w:rPr>
                <w:rFonts w:ascii="仿宋_GB2312" w:hAnsi="仿宋" w:cs="仿宋"/>
                <w:sz w:val="24"/>
              </w:rPr>
            </w:pPr>
            <w:r>
              <w:rPr>
                <w:rFonts w:hint="eastAsia" w:ascii="仿宋_GB2312" w:hAnsi="仿宋" w:cs="仿宋"/>
                <w:sz w:val="24"/>
              </w:rPr>
              <w:t>（1）一般地震灾害是指造成1</w:t>
            </w:r>
            <w:r>
              <w:rPr>
                <w:rFonts w:hint="eastAsia" w:ascii="仿宋_GB2312" w:hAnsi="仿宋" w:cs="仿宋"/>
                <w:spacing w:val="4"/>
                <w:sz w:val="24"/>
              </w:rPr>
              <w:t>0人以下死亡（含失踪）或者造成一定经济损失的地震灾害。</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2</w:t>
            </w:r>
            <w:r>
              <w:rPr>
                <w:rFonts w:hint="eastAsia" w:ascii="仿宋_GB2312" w:hAnsi="仿宋" w:cs="仿宋"/>
                <w:sz w:val="24"/>
              </w:rPr>
              <w:t>）当人口较密集地区发生4.0级以上、5.0级以下地震，初判为一般地震灾害。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4361" w:type="dxa"/>
            <w:gridSpan w:val="11"/>
            <w:vAlign w:val="center"/>
          </w:tcPr>
          <w:p>
            <w:pPr>
              <w:spacing w:line="300" w:lineRule="exact"/>
              <w:ind w:firstLine="480" w:firstLineChars="200"/>
              <w:jc w:val="both"/>
              <w:rPr>
                <w:rFonts w:ascii="仿宋_GB2312" w:hAnsi="仿宋" w:cs="仿宋"/>
                <w:sz w:val="24"/>
              </w:rPr>
            </w:pPr>
            <w:r>
              <w:rPr>
                <w:rFonts w:hint="eastAsia" w:ascii="楷体_GB2312" w:hAnsi="仿宋" w:eastAsia="楷体_GB2312" w:cs="仿宋"/>
                <w:sz w:val="24"/>
              </w:rPr>
              <w:t>（三）防汛抗旱分级标准（市级标准）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397" w:type="dxa"/>
            <w:vAlign w:val="center"/>
          </w:tcPr>
          <w:p>
            <w:pPr>
              <w:spacing w:line="300" w:lineRule="exact"/>
              <w:jc w:val="center"/>
              <w:rPr>
                <w:rFonts w:ascii="黑体" w:hAnsi="黑体" w:eastAsia="黑体" w:cs="仿宋"/>
                <w:sz w:val="24"/>
              </w:rPr>
            </w:pPr>
            <w:r>
              <w:rPr>
                <w:rFonts w:hint="eastAsia" w:ascii="黑体" w:hAnsi="黑体" w:eastAsia="黑体" w:cs="仿宋"/>
                <w:sz w:val="24"/>
              </w:rPr>
              <w:t>特别重大</w:t>
            </w:r>
          </w:p>
        </w:tc>
        <w:tc>
          <w:tcPr>
            <w:tcW w:w="3686" w:type="dxa"/>
            <w:gridSpan w:val="3"/>
            <w:vAlign w:val="center"/>
          </w:tcPr>
          <w:p>
            <w:pPr>
              <w:spacing w:line="300" w:lineRule="exact"/>
              <w:jc w:val="center"/>
              <w:rPr>
                <w:rFonts w:ascii="黑体" w:hAnsi="黑体" w:eastAsia="黑体" w:cs="仿宋"/>
                <w:sz w:val="24"/>
              </w:rPr>
            </w:pPr>
            <w:r>
              <w:rPr>
                <w:rFonts w:hint="eastAsia" w:ascii="黑体" w:hAnsi="黑体" w:eastAsia="黑体" w:cs="仿宋"/>
                <w:sz w:val="24"/>
              </w:rPr>
              <w:t>重大</w:t>
            </w:r>
          </w:p>
        </w:tc>
        <w:tc>
          <w:tcPr>
            <w:tcW w:w="4159" w:type="dxa"/>
            <w:gridSpan w:val="4"/>
            <w:vAlign w:val="center"/>
          </w:tcPr>
          <w:p>
            <w:pPr>
              <w:spacing w:line="300" w:lineRule="exact"/>
              <w:jc w:val="center"/>
              <w:rPr>
                <w:rFonts w:ascii="黑体" w:hAnsi="黑体" w:eastAsia="黑体" w:cs="仿宋"/>
                <w:sz w:val="24"/>
              </w:rPr>
            </w:pPr>
            <w:r>
              <w:rPr>
                <w:rFonts w:hint="eastAsia" w:ascii="黑体" w:hAnsi="黑体" w:eastAsia="黑体" w:cs="仿宋"/>
                <w:sz w:val="24"/>
              </w:rPr>
              <w:t>较大</w:t>
            </w:r>
          </w:p>
        </w:tc>
        <w:tc>
          <w:tcPr>
            <w:tcW w:w="3119" w:type="dxa"/>
            <w:gridSpan w:val="3"/>
            <w:vAlign w:val="center"/>
          </w:tcPr>
          <w:p>
            <w:pPr>
              <w:spacing w:line="300" w:lineRule="exact"/>
              <w:jc w:val="center"/>
              <w:rPr>
                <w:rFonts w:ascii="黑体" w:hAnsi="黑体" w:eastAsia="黑体"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97" w:type="dxa"/>
            <w:vAlign w:val="center"/>
          </w:tcPr>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1</w:t>
            </w:r>
            <w:r>
              <w:rPr>
                <w:rFonts w:hint="eastAsia" w:ascii="仿宋_GB2312" w:hAnsi="仿宋" w:cs="仿宋"/>
                <w:sz w:val="24"/>
              </w:rPr>
              <w:t>）长江咸宁段发生超过保证水位的洪水；</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2</w:t>
            </w:r>
            <w:r>
              <w:rPr>
                <w:rFonts w:hint="eastAsia" w:ascii="仿宋_GB2312" w:hAnsi="仿宋" w:cs="仿宋"/>
                <w:sz w:val="24"/>
              </w:rPr>
              <w:t>）国家防总决定启用西凉湖分蓄洪区；</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3</w:t>
            </w:r>
            <w:r>
              <w:rPr>
                <w:rFonts w:hint="eastAsia" w:ascii="仿宋_GB2312" w:hAnsi="仿宋" w:cs="仿宋"/>
                <w:sz w:val="24"/>
              </w:rPr>
              <w:t>）长江干堤发生决口；</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4</w:t>
            </w:r>
            <w:r>
              <w:rPr>
                <w:rFonts w:hint="eastAsia" w:ascii="仿宋_GB2312" w:hAnsi="仿宋" w:cs="仿宋"/>
                <w:sz w:val="24"/>
              </w:rPr>
              <w:t>）大中型水库水位接近校核洪水位或发生垮坝；</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5</w:t>
            </w:r>
            <w:r>
              <w:rPr>
                <w:rFonts w:hint="eastAsia" w:ascii="仿宋_GB2312" w:hAnsi="仿宋" w:cs="仿宋"/>
                <w:sz w:val="24"/>
              </w:rPr>
              <w:t>）三个以上镇（经济开发区）发生严重洪涝灾害；</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6</w:t>
            </w:r>
            <w:r>
              <w:rPr>
                <w:rFonts w:hint="eastAsia" w:ascii="仿宋_GB2312" w:hAnsi="仿宋" w:cs="仿宋"/>
                <w:sz w:val="24"/>
              </w:rPr>
              <w:t>）三个以上镇（经济开发区）发生特大干旱；</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7</w:t>
            </w:r>
            <w:r>
              <w:rPr>
                <w:rFonts w:hint="eastAsia" w:ascii="仿宋_GB2312" w:hAnsi="仿宋" w:cs="仿宋"/>
                <w:sz w:val="24"/>
              </w:rPr>
              <w:t>）全县发生极度干旱。</w:t>
            </w:r>
          </w:p>
        </w:tc>
        <w:tc>
          <w:tcPr>
            <w:tcW w:w="3686" w:type="dxa"/>
            <w:gridSpan w:val="3"/>
            <w:vAlign w:val="center"/>
          </w:tcPr>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1</w:t>
            </w:r>
            <w:r>
              <w:rPr>
                <w:rFonts w:hint="eastAsia" w:ascii="仿宋_GB2312" w:hAnsi="仿宋" w:cs="仿宋"/>
                <w:sz w:val="24"/>
              </w:rPr>
              <w:t>）长江咸宁段发生接近保证水位洪水；</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2</w:t>
            </w:r>
            <w:r>
              <w:rPr>
                <w:rFonts w:hint="eastAsia" w:ascii="仿宋_GB2312" w:hAnsi="仿宋" w:cs="仿宋"/>
                <w:sz w:val="24"/>
              </w:rPr>
              <w:t>）长江干堤出现重大险情或重要民堤决口；</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3</w:t>
            </w:r>
            <w:r>
              <w:rPr>
                <w:rFonts w:hint="eastAsia" w:ascii="仿宋_GB2312" w:hAnsi="仿宋" w:cs="仿宋"/>
                <w:sz w:val="24"/>
              </w:rPr>
              <w:t>）大中型水库水位接近设计洪水位或出现重大险情，或重点小型水库垮坝；</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4</w:t>
            </w:r>
            <w:r>
              <w:rPr>
                <w:rFonts w:hint="eastAsia" w:ascii="仿宋_GB2312" w:hAnsi="仿宋" w:cs="仿宋"/>
                <w:sz w:val="24"/>
              </w:rPr>
              <w:t>）斧头湖、西凉湖水位达到保证水位，或者斧头湖、西凉湖等重要湖堤发生溃口性险情；</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5</w:t>
            </w:r>
            <w:r>
              <w:rPr>
                <w:rFonts w:hint="eastAsia" w:ascii="仿宋_GB2312" w:hAnsi="仿宋" w:cs="仿宋"/>
                <w:sz w:val="24"/>
              </w:rPr>
              <w:t>）两个镇（经济开发区）同时发生严重洪涝灾害；</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6</w:t>
            </w:r>
            <w:r>
              <w:rPr>
                <w:rFonts w:hint="eastAsia" w:ascii="仿宋_GB2312" w:hAnsi="仿宋" w:cs="仿宋"/>
                <w:sz w:val="24"/>
              </w:rPr>
              <w:t>）两个以上镇（经济开发区）发生严重干旱，或两个镇（经济开发区）发生特大干旱；</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7</w:t>
            </w:r>
            <w:r>
              <w:rPr>
                <w:rFonts w:hint="eastAsia" w:ascii="仿宋_GB2312" w:hAnsi="仿宋" w:cs="仿宋"/>
                <w:sz w:val="24"/>
              </w:rPr>
              <w:t>）全县发生重度干旱。</w:t>
            </w:r>
          </w:p>
        </w:tc>
        <w:tc>
          <w:tcPr>
            <w:tcW w:w="4159" w:type="dxa"/>
            <w:gridSpan w:val="4"/>
            <w:vAlign w:val="center"/>
          </w:tcPr>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1</w:t>
            </w:r>
            <w:r>
              <w:rPr>
                <w:rFonts w:hint="eastAsia" w:ascii="仿宋_GB2312" w:hAnsi="仿宋" w:cs="仿宋"/>
                <w:sz w:val="24"/>
              </w:rPr>
              <w:t>）长江咸宁段发生警戒水位以上洪水；</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2</w:t>
            </w:r>
            <w:r>
              <w:rPr>
                <w:rFonts w:hint="eastAsia" w:ascii="仿宋_GB2312" w:hAnsi="仿宋" w:cs="仿宋"/>
                <w:sz w:val="24"/>
              </w:rPr>
              <w:t>）长江干堤出现较大险情或重要民堤发生重大险情；</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3</w:t>
            </w:r>
            <w:r>
              <w:rPr>
                <w:rFonts w:hint="eastAsia" w:ascii="仿宋_GB2312" w:hAnsi="仿宋" w:cs="仿宋"/>
                <w:sz w:val="24"/>
              </w:rPr>
              <w:t>）大中型水库水位超汛限水位或出现较大险情，或重点小型水库出现重大险情；</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4</w:t>
            </w:r>
            <w:r>
              <w:rPr>
                <w:rFonts w:hint="eastAsia" w:ascii="仿宋_GB2312" w:hAnsi="仿宋" w:cs="仿宋"/>
                <w:sz w:val="24"/>
              </w:rPr>
              <w:t>）斧头湖、西凉湖水位超警戒水位以上达到23.5米，或者斧头湖、西凉湖等重要湖堤发生重大险情；</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5</w:t>
            </w:r>
            <w:r>
              <w:rPr>
                <w:rFonts w:hint="eastAsia" w:ascii="仿宋_GB2312" w:hAnsi="仿宋" w:cs="仿宋"/>
                <w:sz w:val="24"/>
              </w:rPr>
              <w:t>）一个镇（经济开发区）发生严重洪涝灾害，同时两个以上镇（经济开发区）发生一般洪涝灾害；</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6</w:t>
            </w:r>
            <w:r>
              <w:rPr>
                <w:rFonts w:hint="eastAsia" w:ascii="仿宋_GB2312" w:hAnsi="仿宋" w:cs="仿宋"/>
                <w:sz w:val="24"/>
              </w:rPr>
              <w:t>）三个以上镇（经济开发区）发生中度干旱，或两个镇（经济开发区）同时发生严重干旱。</w:t>
            </w:r>
          </w:p>
        </w:tc>
        <w:tc>
          <w:tcPr>
            <w:tcW w:w="3119" w:type="dxa"/>
            <w:gridSpan w:val="3"/>
            <w:vAlign w:val="center"/>
          </w:tcPr>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1</w:t>
            </w:r>
            <w:r>
              <w:rPr>
                <w:rFonts w:hint="eastAsia" w:ascii="仿宋_GB2312" w:hAnsi="仿宋" w:cs="仿宋"/>
                <w:sz w:val="24"/>
              </w:rPr>
              <w:t>）长江咸宁段发生设防水位以上洪水；</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2</w:t>
            </w:r>
            <w:r>
              <w:rPr>
                <w:rFonts w:hint="eastAsia" w:ascii="仿宋_GB2312" w:hAnsi="仿宋" w:cs="仿宋"/>
                <w:sz w:val="24"/>
              </w:rPr>
              <w:t>）长江干堤出现一般险情或重要民堤出现较大险情；</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3</w:t>
            </w:r>
            <w:r>
              <w:rPr>
                <w:rFonts w:hint="eastAsia" w:ascii="仿宋_GB2312" w:hAnsi="仿宋" w:cs="仿宋"/>
                <w:sz w:val="24"/>
              </w:rPr>
              <w:t>）大中型水库出现险情，或重点小型水库出现较大险情；</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4</w:t>
            </w:r>
            <w:r>
              <w:rPr>
                <w:rFonts w:hint="eastAsia" w:ascii="仿宋_GB2312" w:hAnsi="仿宋" w:cs="仿宋"/>
                <w:sz w:val="24"/>
              </w:rPr>
              <w:t>）斧头湖、西凉湖水位达到警戒水位，或斧头湖、西凉湖重要湖堤发生较大险情；</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5</w:t>
            </w:r>
            <w:r>
              <w:rPr>
                <w:rFonts w:hint="eastAsia" w:ascii="仿宋_GB2312" w:hAnsi="仿宋" w:cs="仿宋"/>
                <w:sz w:val="24"/>
              </w:rPr>
              <w:t>）两个以上镇（经济开发区）同时发生一般洪涝灾害；</w:t>
            </w:r>
          </w:p>
          <w:p>
            <w:pPr>
              <w:spacing w:line="300" w:lineRule="exact"/>
              <w:jc w:val="both"/>
              <w:rPr>
                <w:rFonts w:ascii="仿宋_GB2312" w:hAnsi="仿宋" w:cs="仿宋"/>
                <w:sz w:val="24"/>
              </w:rPr>
            </w:pPr>
            <w:r>
              <w:rPr>
                <w:rFonts w:hint="eastAsia" w:ascii="仿宋_GB2312" w:hAnsi="仿宋" w:cs="仿宋"/>
                <w:sz w:val="24"/>
              </w:rPr>
              <w:t>（</w:t>
            </w:r>
            <w:r>
              <w:rPr>
                <w:rFonts w:ascii="仿宋_GB2312" w:hAnsi="仿宋" w:cs="仿宋"/>
                <w:sz w:val="24"/>
              </w:rPr>
              <w:t>6</w:t>
            </w:r>
            <w:r>
              <w:rPr>
                <w:rFonts w:hint="eastAsia" w:ascii="仿宋_GB2312" w:hAnsi="仿宋" w:cs="仿宋"/>
                <w:sz w:val="24"/>
              </w:rPr>
              <w:t>）三个以上镇（经济开发区）发生轻度干旱，或两个镇（经济开发区）同时发生中度干旱。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361" w:type="dxa"/>
            <w:gridSpan w:val="11"/>
            <w:vAlign w:val="center"/>
          </w:tcPr>
          <w:p>
            <w:pPr>
              <w:spacing w:line="300" w:lineRule="exact"/>
              <w:ind w:firstLine="480" w:firstLineChars="200"/>
              <w:jc w:val="both"/>
              <w:rPr>
                <w:rFonts w:ascii="黑体" w:hAnsi="黑体" w:eastAsia="黑体" w:cs="仿宋"/>
                <w:sz w:val="24"/>
              </w:rPr>
            </w:pPr>
            <w:r>
              <w:rPr>
                <w:rFonts w:hint="eastAsia" w:ascii="黑体" w:hAnsi="黑体" w:eastAsia="黑体" w:cs="仿宋"/>
                <w:sz w:val="24"/>
              </w:rPr>
              <w:t>生产安全事故灾难分级标准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361" w:type="dxa"/>
            <w:gridSpan w:val="11"/>
            <w:vAlign w:val="center"/>
          </w:tcPr>
          <w:p>
            <w:pPr>
              <w:spacing w:line="300" w:lineRule="exact"/>
              <w:ind w:firstLine="480" w:firstLineChars="200"/>
              <w:jc w:val="both"/>
              <w:rPr>
                <w:rFonts w:ascii="仿宋_GB2312" w:hAnsi="仿宋" w:cs="仿宋"/>
                <w:sz w:val="24"/>
              </w:rPr>
            </w:pPr>
            <w:r>
              <w:rPr>
                <w:rFonts w:hint="eastAsia" w:ascii="楷体_GB2312" w:hAnsi="仿宋" w:eastAsia="楷体_GB2312" w:cs="仿宋"/>
                <w:sz w:val="24"/>
              </w:rPr>
              <w:t>（一）突发生产安全事故分级标准（国家级标准）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97" w:type="dxa"/>
            <w:vAlign w:val="center"/>
          </w:tcPr>
          <w:p>
            <w:pPr>
              <w:spacing w:line="300" w:lineRule="exact"/>
              <w:jc w:val="center"/>
              <w:rPr>
                <w:rFonts w:ascii="黑体" w:hAnsi="黑体" w:eastAsia="黑体" w:cs="仿宋"/>
                <w:sz w:val="24"/>
              </w:rPr>
            </w:pPr>
            <w:r>
              <w:rPr>
                <w:rFonts w:hint="eastAsia" w:ascii="黑体" w:hAnsi="黑体" w:eastAsia="黑体" w:cs="仿宋"/>
                <w:sz w:val="24"/>
              </w:rPr>
              <w:t>特别重大</w:t>
            </w:r>
          </w:p>
        </w:tc>
        <w:tc>
          <w:tcPr>
            <w:tcW w:w="3686" w:type="dxa"/>
            <w:gridSpan w:val="3"/>
            <w:vAlign w:val="center"/>
          </w:tcPr>
          <w:p>
            <w:pPr>
              <w:spacing w:line="300" w:lineRule="exact"/>
              <w:jc w:val="center"/>
              <w:rPr>
                <w:rFonts w:ascii="黑体" w:hAnsi="黑体" w:eastAsia="黑体" w:cs="仿宋"/>
                <w:sz w:val="24"/>
              </w:rPr>
            </w:pPr>
            <w:r>
              <w:rPr>
                <w:rFonts w:hint="eastAsia" w:ascii="黑体" w:hAnsi="黑体" w:eastAsia="黑体" w:cs="仿宋"/>
                <w:sz w:val="24"/>
              </w:rPr>
              <w:t>重大</w:t>
            </w:r>
          </w:p>
        </w:tc>
        <w:tc>
          <w:tcPr>
            <w:tcW w:w="4159" w:type="dxa"/>
            <w:gridSpan w:val="4"/>
            <w:vAlign w:val="center"/>
          </w:tcPr>
          <w:p>
            <w:pPr>
              <w:spacing w:line="300" w:lineRule="exact"/>
              <w:jc w:val="center"/>
              <w:rPr>
                <w:rFonts w:ascii="黑体" w:hAnsi="黑体" w:eastAsia="黑体" w:cs="仿宋"/>
                <w:sz w:val="24"/>
              </w:rPr>
            </w:pPr>
            <w:r>
              <w:rPr>
                <w:rFonts w:hint="eastAsia" w:ascii="黑体" w:hAnsi="黑体" w:eastAsia="黑体" w:cs="仿宋"/>
                <w:sz w:val="24"/>
              </w:rPr>
              <w:t>较大</w:t>
            </w:r>
          </w:p>
        </w:tc>
        <w:tc>
          <w:tcPr>
            <w:tcW w:w="3119" w:type="dxa"/>
            <w:gridSpan w:val="3"/>
            <w:vAlign w:val="center"/>
          </w:tcPr>
          <w:p>
            <w:pPr>
              <w:spacing w:line="300" w:lineRule="exact"/>
              <w:jc w:val="center"/>
              <w:rPr>
                <w:rFonts w:ascii="黑体" w:hAnsi="黑体" w:eastAsia="黑体"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97" w:type="dxa"/>
            <w:vAlign w:val="center"/>
          </w:tcPr>
          <w:p>
            <w:pPr>
              <w:spacing w:line="300" w:lineRule="exact"/>
              <w:jc w:val="both"/>
              <w:rPr>
                <w:rFonts w:ascii="仿宋_GB2312" w:hAnsi="仿宋" w:cs="仿宋"/>
                <w:sz w:val="24"/>
              </w:rPr>
            </w:pPr>
            <w:r>
              <w:rPr>
                <w:rFonts w:hint="eastAsia" w:ascii="仿宋_GB2312" w:hAnsi="仿宋" w:cs="仿宋"/>
                <w:sz w:val="24"/>
              </w:rPr>
              <w:t>可能或者已经造成30人以上死亡（含失踪），或100人以上重伤（包括急性工业中毒），或直接经济损失超过1亿元，或需要紧急转移安置10万人以上的事故。</w:t>
            </w:r>
          </w:p>
        </w:tc>
        <w:tc>
          <w:tcPr>
            <w:tcW w:w="3686" w:type="dxa"/>
            <w:gridSpan w:val="3"/>
            <w:vAlign w:val="center"/>
          </w:tcPr>
          <w:p>
            <w:pPr>
              <w:spacing w:line="300" w:lineRule="exact"/>
              <w:jc w:val="both"/>
              <w:rPr>
                <w:rFonts w:ascii="仿宋_GB2312" w:hAnsi="仿宋" w:cs="仿宋"/>
                <w:sz w:val="24"/>
              </w:rPr>
            </w:pPr>
            <w:r>
              <w:rPr>
                <w:rFonts w:hint="eastAsia" w:ascii="仿宋_GB2312" w:hAnsi="仿宋" w:cs="仿宋"/>
                <w:sz w:val="24"/>
              </w:rPr>
              <w:t>可能或者已经造成10人以上、30人以下死亡（含失踪），或50人以上、100人以下重伤（包括急性工业中毒），或直接经济损失5000万元以上、1亿元以下的事故。</w:t>
            </w:r>
          </w:p>
        </w:tc>
        <w:tc>
          <w:tcPr>
            <w:tcW w:w="4159" w:type="dxa"/>
            <w:gridSpan w:val="4"/>
            <w:vAlign w:val="center"/>
          </w:tcPr>
          <w:p>
            <w:pPr>
              <w:spacing w:line="300" w:lineRule="exact"/>
              <w:jc w:val="both"/>
              <w:rPr>
                <w:rFonts w:ascii="仿宋_GB2312" w:hAnsi="仿宋" w:cs="仿宋"/>
                <w:sz w:val="24"/>
              </w:rPr>
            </w:pPr>
            <w:r>
              <w:rPr>
                <w:rFonts w:hint="eastAsia" w:ascii="仿宋_GB2312" w:hAnsi="仿宋" w:cs="仿宋"/>
                <w:sz w:val="24"/>
              </w:rPr>
              <w:t>可能或者已经造成3人以上、10人以下死亡（含失踪），或10以上、50人以下重伤（包括急性工业中毒），或直接经济损失1000万元以上、5000万元以下的事故。</w:t>
            </w:r>
          </w:p>
        </w:tc>
        <w:tc>
          <w:tcPr>
            <w:tcW w:w="3119" w:type="dxa"/>
            <w:gridSpan w:val="3"/>
            <w:vAlign w:val="center"/>
          </w:tcPr>
          <w:p>
            <w:pPr>
              <w:spacing w:line="300" w:lineRule="exact"/>
              <w:jc w:val="both"/>
              <w:rPr>
                <w:rFonts w:ascii="仿宋_GB2312" w:hAnsi="仿宋" w:cs="仿宋"/>
                <w:sz w:val="24"/>
              </w:rPr>
            </w:pPr>
            <w:r>
              <w:rPr>
                <w:rFonts w:hint="eastAsia" w:ascii="仿宋_GB2312" w:hAnsi="仿宋" w:cs="仿宋"/>
                <w:sz w:val="24"/>
              </w:rPr>
              <w:t>可能或者已经造成3人以下死亡（含失踪），或10人以下重伤（包括急性工业中毒），或直接经济损失在1000万元以下的事故。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361" w:type="dxa"/>
            <w:gridSpan w:val="11"/>
            <w:vAlign w:val="center"/>
          </w:tcPr>
          <w:p>
            <w:pPr>
              <w:spacing w:line="320" w:lineRule="exact"/>
              <w:ind w:firstLine="480" w:firstLineChars="200"/>
              <w:jc w:val="both"/>
              <w:rPr>
                <w:rFonts w:ascii="仿宋_GB2312" w:hAnsi="仿宋" w:cs="仿宋"/>
                <w:sz w:val="24"/>
              </w:rPr>
            </w:pPr>
            <w:r>
              <w:rPr>
                <w:rFonts w:hint="eastAsia" w:ascii="楷体_GB2312" w:hAnsi="仿宋" w:eastAsia="楷体_GB2312" w:cs="仿宋"/>
                <w:sz w:val="24"/>
              </w:rPr>
              <w:t>（二）突发环境污染事件分级标准（国家级标准）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397" w:type="dxa"/>
            <w:vAlign w:val="center"/>
          </w:tcPr>
          <w:p>
            <w:pPr>
              <w:spacing w:line="280" w:lineRule="exact"/>
              <w:jc w:val="center"/>
              <w:rPr>
                <w:rFonts w:ascii="黑体" w:hAnsi="黑体" w:eastAsia="黑体" w:cs="仿宋"/>
                <w:sz w:val="24"/>
              </w:rPr>
            </w:pPr>
            <w:r>
              <w:rPr>
                <w:rFonts w:hint="eastAsia" w:ascii="黑体" w:hAnsi="黑体" w:eastAsia="黑体" w:cs="仿宋"/>
                <w:sz w:val="24"/>
              </w:rPr>
              <w:t>特别重大</w:t>
            </w:r>
          </w:p>
        </w:tc>
        <w:tc>
          <w:tcPr>
            <w:tcW w:w="3686" w:type="dxa"/>
            <w:gridSpan w:val="3"/>
            <w:vAlign w:val="center"/>
          </w:tcPr>
          <w:p>
            <w:pPr>
              <w:spacing w:line="320" w:lineRule="exact"/>
              <w:jc w:val="center"/>
              <w:rPr>
                <w:rFonts w:ascii="黑体" w:hAnsi="黑体" w:eastAsia="黑体" w:cs="仿宋"/>
                <w:sz w:val="24"/>
              </w:rPr>
            </w:pPr>
            <w:r>
              <w:rPr>
                <w:rFonts w:hint="eastAsia" w:ascii="黑体" w:hAnsi="黑体" w:eastAsia="黑体" w:cs="仿宋"/>
                <w:sz w:val="24"/>
              </w:rPr>
              <w:t>重大</w:t>
            </w:r>
          </w:p>
        </w:tc>
        <w:tc>
          <w:tcPr>
            <w:tcW w:w="4159" w:type="dxa"/>
            <w:gridSpan w:val="4"/>
            <w:vAlign w:val="center"/>
          </w:tcPr>
          <w:p>
            <w:pPr>
              <w:spacing w:line="320" w:lineRule="exact"/>
              <w:jc w:val="center"/>
              <w:rPr>
                <w:rFonts w:ascii="黑体" w:hAnsi="黑体" w:eastAsia="黑体" w:cs="仿宋"/>
                <w:sz w:val="24"/>
              </w:rPr>
            </w:pPr>
            <w:r>
              <w:rPr>
                <w:rFonts w:hint="eastAsia" w:ascii="黑体" w:hAnsi="黑体" w:eastAsia="黑体" w:cs="仿宋"/>
                <w:sz w:val="24"/>
              </w:rPr>
              <w:t>较大</w:t>
            </w:r>
          </w:p>
        </w:tc>
        <w:tc>
          <w:tcPr>
            <w:tcW w:w="3119" w:type="dxa"/>
            <w:gridSpan w:val="3"/>
            <w:vAlign w:val="center"/>
          </w:tcPr>
          <w:p>
            <w:pPr>
              <w:spacing w:line="320" w:lineRule="exact"/>
              <w:jc w:val="center"/>
              <w:rPr>
                <w:rFonts w:ascii="黑体" w:hAnsi="黑体" w:eastAsia="黑体"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97" w:type="dxa"/>
            <w:vAlign w:val="center"/>
          </w:tcPr>
          <w:p>
            <w:pPr>
              <w:spacing w:line="360" w:lineRule="exact"/>
              <w:jc w:val="both"/>
              <w:rPr>
                <w:rFonts w:ascii="仿宋_GB2312" w:hAnsi="仿宋" w:cs="仿宋"/>
                <w:sz w:val="24"/>
              </w:rPr>
            </w:pPr>
            <w:r>
              <w:rPr>
                <w:rFonts w:hint="eastAsia" w:ascii="仿宋_GB2312" w:hAnsi="仿宋" w:cs="仿宋"/>
                <w:sz w:val="24"/>
              </w:rPr>
              <w:t>(1)因环境污染直接导致30人以上死亡或100人以上中毒或重伤的；</w:t>
            </w:r>
          </w:p>
          <w:p>
            <w:pPr>
              <w:spacing w:line="360" w:lineRule="exact"/>
              <w:jc w:val="both"/>
              <w:rPr>
                <w:rFonts w:ascii="仿宋_GB2312" w:hAnsi="仿宋" w:cs="仿宋"/>
                <w:sz w:val="24"/>
              </w:rPr>
            </w:pPr>
            <w:r>
              <w:rPr>
                <w:rFonts w:hint="eastAsia" w:ascii="仿宋_GB2312" w:hAnsi="仿宋" w:cs="仿宋"/>
                <w:sz w:val="24"/>
              </w:rPr>
              <w:t>(2)因环境污染疏散、转移人员5万人以上的；</w:t>
            </w:r>
          </w:p>
          <w:p>
            <w:pPr>
              <w:spacing w:line="360" w:lineRule="exact"/>
              <w:jc w:val="both"/>
              <w:rPr>
                <w:rFonts w:ascii="仿宋_GB2312" w:hAnsi="仿宋" w:cs="仿宋"/>
                <w:sz w:val="24"/>
              </w:rPr>
            </w:pPr>
            <w:r>
              <w:rPr>
                <w:rFonts w:hint="eastAsia" w:ascii="仿宋_GB2312" w:hAnsi="仿宋" w:cs="仿宋"/>
                <w:sz w:val="24"/>
              </w:rPr>
              <w:t>(3)因环境污染造成直接经济损失1亿元以上的；</w:t>
            </w:r>
          </w:p>
          <w:p>
            <w:pPr>
              <w:spacing w:line="360" w:lineRule="exact"/>
              <w:jc w:val="both"/>
              <w:rPr>
                <w:rFonts w:ascii="仿宋_GB2312" w:hAnsi="仿宋" w:cs="仿宋"/>
                <w:sz w:val="24"/>
              </w:rPr>
            </w:pPr>
            <w:r>
              <w:rPr>
                <w:rFonts w:hint="eastAsia" w:ascii="仿宋_GB2312" w:hAnsi="仿宋" w:cs="仿宋"/>
                <w:sz w:val="24"/>
              </w:rPr>
              <w:t>(4)因环境污染造成区域生态功能丧失或该区域国家重点保护物种灭绝的；</w:t>
            </w:r>
          </w:p>
          <w:p>
            <w:pPr>
              <w:spacing w:line="360" w:lineRule="exact"/>
              <w:jc w:val="both"/>
              <w:rPr>
                <w:rFonts w:ascii="仿宋_GB2312" w:hAnsi="仿宋" w:cs="仿宋"/>
                <w:sz w:val="24"/>
              </w:rPr>
            </w:pPr>
            <w:r>
              <w:rPr>
                <w:rFonts w:hint="eastAsia" w:ascii="仿宋_GB2312" w:hAnsi="仿宋" w:cs="仿宋"/>
                <w:sz w:val="24"/>
              </w:rPr>
              <w:t>(5)因环境污染造成设区的市级以上城市集中式饮用水水源地取水中断的；</w:t>
            </w:r>
          </w:p>
          <w:p>
            <w:pPr>
              <w:spacing w:line="360" w:lineRule="exact"/>
              <w:jc w:val="both"/>
              <w:rPr>
                <w:rFonts w:ascii="仿宋_GB2312" w:hAnsi="仿宋" w:cs="仿宋"/>
                <w:sz w:val="24"/>
              </w:rPr>
            </w:pPr>
            <w:r>
              <w:rPr>
                <w:rFonts w:hint="eastAsia" w:ascii="仿宋_GB2312" w:hAnsi="仿宋" w:cs="仿宋"/>
                <w:sz w:val="24"/>
              </w:rPr>
              <w:t>(6)I、II类放射源丢失、被盗、失控并造成大范围严重辐</w:t>
            </w:r>
            <w:r>
              <w:rPr>
                <w:rFonts w:hint="eastAsia" w:ascii="仿宋_GB2312" w:hAnsi="仿宋" w:cs="仿宋"/>
                <w:spacing w:val="-6"/>
                <w:sz w:val="24"/>
              </w:rPr>
              <w:t>射污染后果的；放射性同位素和射线装置失控导致3人以上急性死亡的；放射性物质泄漏，造成大范围辐射污染后果的；</w:t>
            </w:r>
          </w:p>
          <w:p>
            <w:pPr>
              <w:spacing w:line="360" w:lineRule="exact"/>
              <w:jc w:val="both"/>
              <w:rPr>
                <w:rFonts w:ascii="仿宋_GB2312" w:hAnsi="仿宋" w:cs="仿宋"/>
                <w:sz w:val="24"/>
              </w:rPr>
            </w:pPr>
            <w:r>
              <w:rPr>
                <w:rFonts w:hint="eastAsia" w:ascii="仿宋_GB2312" w:hAnsi="仿宋" w:cs="仿宋"/>
                <w:sz w:val="24"/>
              </w:rPr>
              <w:t>(7)造成重大跨国境影响的境内突发环境事件。</w:t>
            </w:r>
          </w:p>
        </w:tc>
        <w:tc>
          <w:tcPr>
            <w:tcW w:w="3686" w:type="dxa"/>
            <w:gridSpan w:val="3"/>
            <w:vAlign w:val="center"/>
          </w:tcPr>
          <w:p>
            <w:pPr>
              <w:spacing w:line="360" w:lineRule="exact"/>
              <w:jc w:val="both"/>
              <w:rPr>
                <w:rFonts w:ascii="仿宋_GB2312" w:hAnsi="仿宋" w:cs="仿宋"/>
                <w:sz w:val="24"/>
              </w:rPr>
            </w:pPr>
            <w:r>
              <w:rPr>
                <w:rFonts w:hint="eastAsia" w:ascii="仿宋_GB2312" w:hAnsi="仿宋" w:cs="仿宋"/>
                <w:sz w:val="24"/>
              </w:rPr>
              <w:t>(1)因环境污染直接导致10人以上30人以下死亡或50人以上100人以下中毒或重伤的；</w:t>
            </w:r>
          </w:p>
          <w:p>
            <w:pPr>
              <w:spacing w:line="360" w:lineRule="exact"/>
              <w:jc w:val="both"/>
              <w:rPr>
                <w:rFonts w:ascii="仿宋_GB2312" w:hAnsi="仿宋" w:cs="仿宋"/>
                <w:sz w:val="24"/>
              </w:rPr>
            </w:pPr>
            <w:r>
              <w:rPr>
                <w:rFonts w:hint="eastAsia" w:ascii="仿宋_GB2312" w:hAnsi="仿宋" w:cs="仿宋"/>
                <w:sz w:val="24"/>
              </w:rPr>
              <w:t>(2)因环境污染疏散、转移人员1万人以上5万人以下的；</w:t>
            </w:r>
          </w:p>
          <w:p>
            <w:pPr>
              <w:spacing w:line="360" w:lineRule="exact"/>
              <w:jc w:val="both"/>
              <w:rPr>
                <w:rFonts w:ascii="仿宋_GB2312" w:hAnsi="仿宋" w:cs="仿宋"/>
                <w:sz w:val="24"/>
              </w:rPr>
            </w:pPr>
            <w:r>
              <w:rPr>
                <w:rFonts w:hint="eastAsia" w:ascii="仿宋_GB2312" w:hAnsi="仿宋" w:cs="仿宋"/>
                <w:sz w:val="24"/>
              </w:rPr>
              <w:t>(3)因环境污染造成直接经济损失2000万元以上1亿元以下的；</w:t>
            </w:r>
          </w:p>
          <w:p>
            <w:pPr>
              <w:spacing w:line="360" w:lineRule="exact"/>
              <w:jc w:val="both"/>
              <w:rPr>
                <w:rFonts w:ascii="仿宋_GB2312" w:hAnsi="仿宋" w:cs="仿宋"/>
                <w:sz w:val="24"/>
              </w:rPr>
            </w:pPr>
            <w:r>
              <w:rPr>
                <w:rFonts w:hint="eastAsia" w:ascii="仿宋_GB2312" w:hAnsi="仿宋" w:cs="仿宋"/>
                <w:sz w:val="24"/>
              </w:rPr>
              <w:t>(4)因环境污染造成区域生态功能部分丧失或该区域国家重点保护野生动植物种群大批死亡的；</w:t>
            </w:r>
          </w:p>
          <w:p>
            <w:pPr>
              <w:spacing w:line="360" w:lineRule="exact"/>
              <w:jc w:val="both"/>
              <w:rPr>
                <w:rFonts w:ascii="仿宋_GB2312" w:hAnsi="仿宋" w:cs="仿宋"/>
                <w:sz w:val="24"/>
              </w:rPr>
            </w:pPr>
            <w:r>
              <w:rPr>
                <w:rFonts w:hint="eastAsia" w:ascii="仿宋_GB2312" w:hAnsi="仿宋" w:cs="仿宋"/>
                <w:sz w:val="24"/>
              </w:rPr>
              <w:t>(5)因环境污染造成县级地区集中式饮用水水源地取水中断的；</w:t>
            </w:r>
          </w:p>
          <w:p>
            <w:pPr>
              <w:spacing w:line="360" w:lineRule="exact"/>
              <w:jc w:val="both"/>
              <w:rPr>
                <w:rFonts w:ascii="仿宋_GB2312" w:hAnsi="仿宋" w:cs="仿宋"/>
                <w:sz w:val="24"/>
              </w:rPr>
            </w:pPr>
            <w:r>
              <w:rPr>
                <w:rFonts w:hint="eastAsia" w:ascii="仿宋_GB2312" w:hAnsi="仿宋" w:cs="仿宋"/>
                <w:sz w:val="24"/>
              </w:rPr>
              <w:t>(6)I、II类放射源丢失、被盗的；放射性同位素和射线装置失控导致3人以下急性死亡或者10人以上急性重度放射病、局部器官残疾的；放射性物质泄漏，造成较大范围辐射污染后果的；</w:t>
            </w:r>
          </w:p>
          <w:p>
            <w:pPr>
              <w:spacing w:line="360" w:lineRule="exact"/>
              <w:jc w:val="both"/>
              <w:rPr>
                <w:rFonts w:ascii="仿宋_GB2312" w:hAnsi="仿宋" w:cs="仿宋"/>
                <w:sz w:val="24"/>
              </w:rPr>
            </w:pPr>
            <w:r>
              <w:rPr>
                <w:rFonts w:hint="eastAsia" w:ascii="仿宋_GB2312" w:hAnsi="仿宋" w:cs="仿宋"/>
                <w:sz w:val="24"/>
              </w:rPr>
              <w:t>(7)造成跨省级行政区域影响的突发环境事件。</w:t>
            </w:r>
          </w:p>
        </w:tc>
        <w:tc>
          <w:tcPr>
            <w:tcW w:w="4159" w:type="dxa"/>
            <w:gridSpan w:val="4"/>
            <w:vAlign w:val="center"/>
          </w:tcPr>
          <w:p>
            <w:pPr>
              <w:spacing w:line="360" w:lineRule="exact"/>
              <w:jc w:val="both"/>
              <w:rPr>
                <w:rFonts w:ascii="仿宋_GB2312" w:hAnsi="仿宋" w:cs="仿宋"/>
                <w:sz w:val="24"/>
              </w:rPr>
            </w:pPr>
            <w:r>
              <w:rPr>
                <w:rFonts w:hint="eastAsia" w:ascii="仿宋_GB2312" w:hAnsi="仿宋" w:cs="仿宋"/>
                <w:sz w:val="24"/>
              </w:rPr>
              <w:t>(1)因环境污染直接导致3人以上10人以下死亡或10人以上50人以下中毒或重伤的；</w:t>
            </w:r>
          </w:p>
          <w:p>
            <w:pPr>
              <w:spacing w:line="360" w:lineRule="exact"/>
              <w:jc w:val="both"/>
              <w:rPr>
                <w:rFonts w:ascii="仿宋_GB2312" w:hAnsi="仿宋" w:cs="仿宋"/>
                <w:sz w:val="24"/>
              </w:rPr>
            </w:pPr>
            <w:r>
              <w:rPr>
                <w:rFonts w:hint="eastAsia" w:ascii="仿宋_GB2312" w:hAnsi="仿宋" w:cs="仿宋"/>
                <w:sz w:val="24"/>
              </w:rPr>
              <w:t>(2)因环境污染疏散、转移人员5000人以上1万人以下的；</w:t>
            </w:r>
          </w:p>
          <w:p>
            <w:pPr>
              <w:spacing w:line="360" w:lineRule="exact"/>
              <w:jc w:val="both"/>
              <w:rPr>
                <w:rFonts w:ascii="仿宋_GB2312" w:hAnsi="仿宋" w:cs="仿宋"/>
                <w:sz w:val="24"/>
              </w:rPr>
            </w:pPr>
            <w:r>
              <w:rPr>
                <w:rFonts w:hint="eastAsia" w:ascii="仿宋_GB2312" w:hAnsi="仿宋" w:cs="仿宋"/>
                <w:sz w:val="24"/>
              </w:rPr>
              <w:t>(3)因环境污染造成直接经济损失500万元以上2000万元以下的；</w:t>
            </w:r>
          </w:p>
          <w:p>
            <w:pPr>
              <w:spacing w:line="360" w:lineRule="exact"/>
              <w:jc w:val="both"/>
              <w:rPr>
                <w:rFonts w:ascii="仿宋_GB2312" w:hAnsi="仿宋" w:cs="仿宋"/>
                <w:sz w:val="24"/>
              </w:rPr>
            </w:pPr>
            <w:r>
              <w:rPr>
                <w:rFonts w:hint="eastAsia" w:ascii="仿宋_GB2312" w:hAnsi="仿宋" w:cs="仿宋"/>
                <w:sz w:val="24"/>
              </w:rPr>
              <w:t>(4)因环境污染造成国家重点保护的动植物物种受到破坏的；</w:t>
            </w:r>
          </w:p>
          <w:p>
            <w:pPr>
              <w:spacing w:line="360" w:lineRule="exact"/>
              <w:jc w:val="both"/>
              <w:rPr>
                <w:rFonts w:ascii="仿宋_GB2312" w:hAnsi="仿宋" w:cs="仿宋"/>
                <w:sz w:val="24"/>
              </w:rPr>
            </w:pPr>
            <w:r>
              <w:rPr>
                <w:rFonts w:hint="eastAsia" w:ascii="仿宋_GB2312" w:hAnsi="仿宋" w:cs="仿宋"/>
                <w:sz w:val="24"/>
              </w:rPr>
              <w:t>(5)因环境污染造成镇集中式饮用水水源地取水中断的；</w:t>
            </w:r>
          </w:p>
          <w:p>
            <w:pPr>
              <w:spacing w:line="360" w:lineRule="exact"/>
              <w:jc w:val="both"/>
              <w:rPr>
                <w:rFonts w:ascii="仿宋_GB2312" w:hAnsi="仿宋" w:cs="仿宋"/>
                <w:sz w:val="24"/>
              </w:rPr>
            </w:pPr>
            <w:r>
              <w:rPr>
                <w:rFonts w:hint="eastAsia" w:ascii="仿宋_GB2312" w:hAnsi="仿宋" w:cs="仿宋"/>
                <w:sz w:val="24"/>
              </w:rPr>
              <w:t>(6)</w:t>
            </w:r>
            <w:r>
              <w:rPr>
                <w:rFonts w:hint="eastAsia" w:ascii="仿宋_GB2312" w:hAnsi="仿宋" w:cs="仿宋"/>
                <w:sz w:val="24"/>
              </w:rPr>
              <w:tab/>
            </w:r>
            <w:r>
              <w:rPr>
                <w:rFonts w:hint="eastAsia" w:ascii="仿宋_GB2312" w:hAnsi="仿宋" w:cs="仿宋"/>
                <w:sz w:val="24"/>
              </w:rPr>
              <w:t>III类放射源丢失、被盗的；放射性同位素和射线装置失控导致10人以下急性重度放射病、局部器官残疾的；放射性物质泄漏，造成小范围辐射污染后果的；</w:t>
            </w:r>
          </w:p>
          <w:p>
            <w:pPr>
              <w:spacing w:line="360" w:lineRule="exact"/>
              <w:jc w:val="both"/>
              <w:rPr>
                <w:rFonts w:ascii="仿宋_GB2312" w:hAnsi="仿宋" w:cs="仿宋"/>
                <w:sz w:val="24"/>
              </w:rPr>
            </w:pPr>
            <w:r>
              <w:rPr>
                <w:rFonts w:hint="eastAsia" w:ascii="仿宋_GB2312" w:hAnsi="仿宋" w:cs="仿宋"/>
                <w:sz w:val="24"/>
              </w:rPr>
              <w:t>(7)造成跨设区的市级行政区域影响的突发环境事件。</w:t>
            </w:r>
          </w:p>
        </w:tc>
        <w:tc>
          <w:tcPr>
            <w:tcW w:w="3119" w:type="dxa"/>
            <w:gridSpan w:val="3"/>
            <w:vAlign w:val="center"/>
          </w:tcPr>
          <w:p>
            <w:pPr>
              <w:spacing w:line="360" w:lineRule="exact"/>
              <w:jc w:val="both"/>
              <w:rPr>
                <w:rFonts w:ascii="仿宋_GB2312" w:hAnsi="仿宋" w:cs="仿宋"/>
                <w:sz w:val="24"/>
              </w:rPr>
            </w:pPr>
            <w:r>
              <w:rPr>
                <w:rFonts w:hint="eastAsia" w:ascii="仿宋_GB2312" w:hAnsi="仿宋" w:cs="仿宋"/>
                <w:sz w:val="24"/>
              </w:rPr>
              <w:t>(1)因环境污染直接导致3人以下死亡或10人以下中毒或重伤的；</w:t>
            </w:r>
          </w:p>
          <w:p>
            <w:pPr>
              <w:spacing w:line="360" w:lineRule="exact"/>
              <w:jc w:val="both"/>
              <w:rPr>
                <w:rFonts w:ascii="仿宋_GB2312" w:hAnsi="仿宋" w:cs="仿宋"/>
                <w:sz w:val="24"/>
              </w:rPr>
            </w:pPr>
            <w:r>
              <w:rPr>
                <w:rFonts w:hint="eastAsia" w:ascii="仿宋_GB2312" w:hAnsi="仿宋" w:cs="仿宋"/>
                <w:sz w:val="24"/>
              </w:rPr>
              <w:t>(2)因环境污染疏散、转移人员5000人以下的；</w:t>
            </w:r>
          </w:p>
          <w:p>
            <w:pPr>
              <w:spacing w:line="360" w:lineRule="exact"/>
              <w:jc w:val="both"/>
              <w:rPr>
                <w:rFonts w:ascii="仿宋_GB2312" w:hAnsi="仿宋" w:cs="仿宋"/>
                <w:sz w:val="24"/>
              </w:rPr>
            </w:pPr>
            <w:r>
              <w:rPr>
                <w:rFonts w:hint="eastAsia" w:ascii="仿宋_GB2312" w:hAnsi="仿宋" w:cs="仿宋"/>
                <w:sz w:val="24"/>
              </w:rPr>
              <w:t>(3)因环境污染造成直接经济损失500万元以下的；</w:t>
            </w:r>
          </w:p>
          <w:p>
            <w:pPr>
              <w:spacing w:line="360" w:lineRule="exact"/>
              <w:jc w:val="both"/>
              <w:rPr>
                <w:rFonts w:ascii="仿宋_GB2312" w:hAnsi="仿宋" w:cs="仿宋"/>
                <w:sz w:val="24"/>
              </w:rPr>
            </w:pPr>
            <w:r>
              <w:rPr>
                <w:rFonts w:hint="eastAsia" w:ascii="仿宋_GB2312" w:hAnsi="仿宋" w:cs="仿宋"/>
                <w:sz w:val="24"/>
              </w:rPr>
              <w:t>(4)因环境污染造成跨县级行政区域纠纷，引起一般性群体影响的；</w:t>
            </w:r>
          </w:p>
          <w:p>
            <w:pPr>
              <w:spacing w:line="360" w:lineRule="exact"/>
              <w:jc w:val="both"/>
              <w:rPr>
                <w:rFonts w:ascii="仿宋_GB2312" w:hAnsi="仿宋" w:cs="仿宋"/>
                <w:sz w:val="24"/>
              </w:rPr>
            </w:pPr>
            <w:r>
              <w:rPr>
                <w:rFonts w:hint="eastAsia" w:ascii="仿宋_GB2312" w:hAnsi="仿宋" w:cs="仿宋"/>
                <w:sz w:val="24"/>
              </w:rPr>
              <w:t>(5)IV、V类放射源丢失、被盗的；放射性同位素和射线装置失控导致人员受到超过年剂噩限值的照射的；放射性物质泄漏，造成厂区内或设施内局部辐射污染后果的；铀矿冶、伴生矿超标排放，造成环境辐射污染后果的；</w:t>
            </w:r>
          </w:p>
          <w:p>
            <w:pPr>
              <w:spacing w:line="360" w:lineRule="exact"/>
              <w:jc w:val="both"/>
              <w:rPr>
                <w:rFonts w:ascii="仿宋_GB2312" w:hAnsi="仿宋" w:cs="仿宋"/>
                <w:sz w:val="24"/>
              </w:rPr>
            </w:pPr>
            <w:r>
              <w:rPr>
                <w:rFonts w:hint="eastAsia" w:ascii="仿宋_GB2312" w:hAnsi="仿宋" w:cs="仿宋"/>
                <w:sz w:val="24"/>
              </w:rPr>
              <w:t>(6)对环境造成一定影响，尚未达到较大突发环境事件级别的。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14312" w:type="dxa"/>
            <w:gridSpan w:val="10"/>
            <w:vAlign w:val="center"/>
          </w:tcPr>
          <w:p>
            <w:pPr>
              <w:spacing w:line="320" w:lineRule="exact"/>
              <w:ind w:firstLine="480" w:firstLineChars="200"/>
              <w:jc w:val="both"/>
              <w:rPr>
                <w:rFonts w:ascii="仿宋_GB2312" w:hAnsi="仿宋" w:cs="仿宋"/>
                <w:sz w:val="24"/>
              </w:rPr>
            </w:pPr>
            <w:r>
              <w:rPr>
                <w:rFonts w:hint="eastAsia" w:ascii="楷体_GB2312" w:hAnsi="仿宋" w:eastAsia="楷体_GB2312" w:cs="仿宋"/>
                <w:sz w:val="24"/>
              </w:rPr>
              <w:t>（三）突发公共卫生事件分级标准（市级标准）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3579" w:type="dxa"/>
            <w:gridSpan w:val="2"/>
            <w:vAlign w:val="center"/>
          </w:tcPr>
          <w:p>
            <w:pPr>
              <w:spacing w:line="320" w:lineRule="exact"/>
              <w:jc w:val="center"/>
              <w:rPr>
                <w:rFonts w:ascii="黑体" w:hAnsi="黑体" w:eastAsia="黑体" w:cs="仿宋"/>
                <w:sz w:val="24"/>
              </w:rPr>
            </w:pPr>
            <w:r>
              <w:rPr>
                <w:rFonts w:hint="eastAsia" w:ascii="黑体" w:hAnsi="黑体" w:eastAsia="黑体" w:cs="仿宋"/>
                <w:sz w:val="24"/>
              </w:rPr>
              <w:t>特别重大</w:t>
            </w:r>
          </w:p>
        </w:tc>
        <w:tc>
          <w:tcPr>
            <w:tcW w:w="3787" w:type="dxa"/>
            <w:gridSpan w:val="3"/>
            <w:vAlign w:val="center"/>
          </w:tcPr>
          <w:p>
            <w:pPr>
              <w:spacing w:line="320" w:lineRule="exact"/>
              <w:jc w:val="center"/>
              <w:rPr>
                <w:rFonts w:ascii="黑体" w:hAnsi="黑体" w:eastAsia="黑体" w:cs="仿宋"/>
                <w:sz w:val="24"/>
              </w:rPr>
            </w:pPr>
            <w:r>
              <w:rPr>
                <w:rFonts w:hint="eastAsia" w:ascii="黑体" w:hAnsi="黑体" w:eastAsia="黑体" w:cs="仿宋"/>
                <w:sz w:val="24"/>
              </w:rPr>
              <w:t>重大</w:t>
            </w:r>
          </w:p>
        </w:tc>
        <w:tc>
          <w:tcPr>
            <w:tcW w:w="3828" w:type="dxa"/>
            <w:gridSpan w:val="2"/>
            <w:vAlign w:val="center"/>
          </w:tcPr>
          <w:p>
            <w:pPr>
              <w:spacing w:line="320" w:lineRule="exact"/>
              <w:jc w:val="center"/>
              <w:rPr>
                <w:rFonts w:ascii="黑体" w:hAnsi="黑体" w:eastAsia="黑体" w:cs="仿宋"/>
                <w:sz w:val="24"/>
              </w:rPr>
            </w:pPr>
            <w:r>
              <w:rPr>
                <w:rFonts w:hint="eastAsia" w:ascii="黑体" w:hAnsi="黑体" w:eastAsia="黑体" w:cs="仿宋"/>
                <w:sz w:val="24"/>
              </w:rPr>
              <w:t>较大</w:t>
            </w:r>
          </w:p>
        </w:tc>
        <w:tc>
          <w:tcPr>
            <w:tcW w:w="3118" w:type="dxa"/>
            <w:gridSpan w:val="3"/>
            <w:vAlign w:val="center"/>
          </w:tcPr>
          <w:p>
            <w:pPr>
              <w:spacing w:line="320" w:lineRule="exact"/>
              <w:jc w:val="center"/>
              <w:rPr>
                <w:rFonts w:ascii="黑体" w:hAnsi="黑体" w:eastAsia="黑体"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3579" w:type="dxa"/>
            <w:gridSpan w:val="2"/>
            <w:vAlign w:val="center"/>
          </w:tcPr>
          <w:p>
            <w:pPr>
              <w:spacing w:line="320" w:lineRule="exact"/>
              <w:jc w:val="both"/>
              <w:rPr>
                <w:rFonts w:ascii="仿宋_GB2312" w:hAnsi="仿宋" w:cs="仿宋"/>
                <w:sz w:val="24"/>
                <w:lang w:val="zh-CN"/>
              </w:rPr>
            </w:pPr>
            <w:r>
              <w:rPr>
                <w:rFonts w:hint="eastAsia" w:ascii="仿宋_GB2312" w:hAnsi="仿宋" w:cs="仿宋"/>
                <w:sz w:val="24"/>
                <w:lang w:val="zh-CN"/>
              </w:rPr>
              <w:t>（1）肺鼠疫、肺炭疽在城市发生，并有扩做趋势；相关联的肺鼠疫、肺炭痘疫情波及</w:t>
            </w:r>
            <w:r>
              <w:rPr>
                <w:rFonts w:hint="eastAsia" w:ascii="仿宋_GB2312" w:hAnsi="仿宋" w:cs="仿宋"/>
                <w:sz w:val="24"/>
              </w:rPr>
              <w:t>2</w:t>
            </w:r>
            <w:r>
              <w:rPr>
                <w:rFonts w:hint="eastAsia" w:ascii="仿宋_GB2312" w:hAnsi="仿宋" w:cs="仿宋"/>
                <w:sz w:val="24"/>
                <w:lang w:val="zh-CN"/>
              </w:rPr>
              <w:t>个以上镇（经济开发区），并有进一步扩散趋势；</w:t>
            </w:r>
          </w:p>
          <w:p>
            <w:pPr>
              <w:spacing w:line="320" w:lineRule="exact"/>
              <w:jc w:val="both"/>
              <w:rPr>
                <w:rFonts w:ascii="仿宋_GB2312" w:hAnsi="仿宋" w:cs="仿宋"/>
                <w:sz w:val="24"/>
                <w:lang w:val="zh-CN"/>
              </w:rPr>
            </w:pPr>
            <w:r>
              <w:rPr>
                <w:rFonts w:hint="eastAsia" w:ascii="仿宋_GB2312" w:hAnsi="仿宋" w:cs="仿宋"/>
                <w:sz w:val="24"/>
                <w:lang w:val="zh-CN"/>
              </w:rPr>
              <w:t>（2）出现传染性非典型肺炎病例，且相关联的疫情波及</w:t>
            </w:r>
            <w:r>
              <w:rPr>
                <w:rFonts w:hint="eastAsia" w:ascii="仿宋_GB2312" w:hAnsi="仿宋" w:cs="仿宋"/>
                <w:sz w:val="24"/>
              </w:rPr>
              <w:t>2</w:t>
            </w:r>
            <w:r>
              <w:rPr>
                <w:rFonts w:hint="eastAsia" w:ascii="仿宋_GB2312" w:hAnsi="仿宋" w:cs="仿宋"/>
                <w:sz w:val="24"/>
                <w:lang w:val="zh-CN"/>
              </w:rPr>
              <w:t>个以上镇（经济开发区），并呈扩散趋势；发生由高致病性禽流感（新亚型）病毒栋引发的疫情，出现明确的人间持续传播，且呈扩散趋势；</w:t>
            </w:r>
          </w:p>
          <w:p>
            <w:pPr>
              <w:spacing w:line="320" w:lineRule="exact"/>
              <w:jc w:val="both"/>
              <w:rPr>
                <w:rFonts w:ascii="仿宋_GB2312" w:hAnsi="仿宋" w:cs="仿宋"/>
                <w:sz w:val="24"/>
                <w:lang w:val="zh-CN"/>
              </w:rPr>
            </w:pPr>
            <w:r>
              <w:rPr>
                <w:rFonts w:hint="eastAsia" w:ascii="仿宋_GB2312" w:hAnsi="仿宋" w:cs="仿宋"/>
                <w:sz w:val="24"/>
                <w:lang w:val="zh-CN"/>
              </w:rPr>
              <w:t>（3）出现危害严重的群体性不明原因疾病，波及2个以上镇（经济开发区），并呈报扩散趋势；</w:t>
            </w:r>
          </w:p>
          <w:p>
            <w:pPr>
              <w:spacing w:line="320" w:lineRule="exact"/>
              <w:jc w:val="both"/>
              <w:rPr>
                <w:rFonts w:ascii="仿宋_GB2312" w:hAnsi="仿宋" w:cs="仿宋"/>
                <w:sz w:val="24"/>
                <w:lang w:val="zh-CN"/>
              </w:rPr>
            </w:pPr>
            <w:r>
              <w:rPr>
                <w:rFonts w:hint="eastAsia" w:ascii="仿宋_GB2312" w:hAnsi="仿宋" w:cs="仿宋"/>
                <w:sz w:val="24"/>
                <w:lang w:val="zh-CN"/>
              </w:rPr>
              <w:t>（4）我国既往未发现的、危害严重的传染病发生或传入，并呈扩散趋势；或发现我国已消灭的、危害严重的传染病重新流行；</w:t>
            </w:r>
          </w:p>
          <w:p>
            <w:pPr>
              <w:spacing w:line="320" w:lineRule="exact"/>
              <w:jc w:val="both"/>
              <w:rPr>
                <w:rFonts w:ascii="仿宋_GB2312" w:hAnsi="仿宋" w:cs="仿宋"/>
                <w:sz w:val="24"/>
              </w:rPr>
            </w:pPr>
            <w:r>
              <w:rPr>
                <w:rFonts w:hint="eastAsia" w:ascii="仿宋_GB2312" w:hAnsi="仿宋" w:cs="仿宋"/>
                <w:sz w:val="24"/>
                <w:lang w:val="zh-CN"/>
              </w:rPr>
              <w:t>（5）发生烈性病菌株、毒株、玻病因子等丢失事件，并造成人员感染，且出现人员死亡或呈扩散趋势；</w:t>
            </w:r>
          </w:p>
        </w:tc>
        <w:tc>
          <w:tcPr>
            <w:tcW w:w="3787" w:type="dxa"/>
            <w:gridSpan w:val="3"/>
            <w:vAlign w:val="center"/>
          </w:tcPr>
          <w:p>
            <w:pPr>
              <w:spacing w:line="320" w:lineRule="exact"/>
              <w:jc w:val="both"/>
              <w:rPr>
                <w:rFonts w:ascii="仿宋_GB2312" w:hAnsi="仿宋" w:cs="仿宋"/>
                <w:sz w:val="24"/>
                <w:lang w:val="zh-CN"/>
              </w:rPr>
            </w:pPr>
            <w:r>
              <w:rPr>
                <w:rFonts w:hint="eastAsia" w:ascii="仿宋_GB2312" w:hAnsi="仿宋" w:cs="仿宋"/>
                <w:sz w:val="24"/>
                <w:lang w:val="zh-CN"/>
              </w:rPr>
              <w:t>（1）肺鼠疫、肺炭疸在</w:t>
            </w:r>
            <w:r>
              <w:rPr>
                <w:rFonts w:hint="eastAsia" w:ascii="仿宋_GB2312" w:hAnsi="仿宋" w:cs="仿宋"/>
                <w:sz w:val="24"/>
              </w:rPr>
              <w:t>2</w:t>
            </w:r>
            <w:r>
              <w:rPr>
                <w:rFonts w:hint="eastAsia" w:ascii="仿宋_GB2312" w:hAnsi="仿宋" w:cs="仿宋"/>
                <w:sz w:val="24"/>
                <w:lang w:val="zh-CN"/>
              </w:rPr>
              <w:t>个镇（经济开发区）范围内发生，1个平均潜伏期内发生5例以上，或相关联的疫情波及2个以上镇（经济开发区）；</w:t>
            </w:r>
          </w:p>
          <w:p>
            <w:pPr>
              <w:spacing w:line="320" w:lineRule="exact"/>
              <w:jc w:val="both"/>
              <w:rPr>
                <w:rFonts w:ascii="仿宋_GB2312" w:hAnsi="仿宋" w:cs="仿宋"/>
                <w:sz w:val="24"/>
                <w:lang w:val="zh-CN"/>
              </w:rPr>
            </w:pPr>
            <w:r>
              <w:rPr>
                <w:rFonts w:hint="eastAsia" w:ascii="仿宋_GB2312" w:hAnsi="仿宋" w:cs="仿宋"/>
                <w:sz w:val="24"/>
                <w:lang w:val="zh-CN"/>
              </w:rPr>
              <w:t>（2）腺鼠疫在</w:t>
            </w:r>
            <w:r>
              <w:rPr>
                <w:rFonts w:hint="eastAsia" w:ascii="仿宋_GB2312" w:hAnsi="仿宋" w:cs="仿宋"/>
                <w:sz w:val="24"/>
              </w:rPr>
              <w:t>2</w:t>
            </w:r>
            <w:r>
              <w:rPr>
                <w:rFonts w:hint="eastAsia" w:ascii="仿宋_GB2312" w:hAnsi="仿宋" w:cs="仿宋"/>
                <w:sz w:val="24"/>
                <w:lang w:val="zh-CN"/>
              </w:rPr>
              <w:t>个（镇）范围内发生，1个平均潜伏期内发病20例以上，或流行范围波及2个以上镇（经济开发区）；</w:t>
            </w:r>
          </w:p>
          <w:p>
            <w:pPr>
              <w:spacing w:line="320" w:lineRule="exact"/>
              <w:jc w:val="both"/>
              <w:rPr>
                <w:rFonts w:ascii="仿宋_GB2312" w:hAnsi="仿宋" w:cs="仿宋"/>
                <w:sz w:val="24"/>
                <w:lang w:val="zh-CN"/>
              </w:rPr>
            </w:pPr>
            <w:r>
              <w:rPr>
                <w:rFonts w:hint="eastAsia" w:ascii="仿宋_GB2312" w:hAnsi="仿宋" w:cs="仿宋"/>
                <w:sz w:val="24"/>
                <w:lang w:val="zh-CN"/>
              </w:rPr>
              <w:t>（3）出现传染性非典型肺炎病例，相</w:t>
            </w:r>
            <w:r>
              <w:rPr>
                <w:rFonts w:hint="eastAsia" w:ascii="仿宋_GB2312" w:hAnsi="仿宋" w:cs="仿宋"/>
                <w:spacing w:val="-6"/>
                <w:sz w:val="24"/>
                <w:lang w:val="zh-CN"/>
              </w:rPr>
              <w:t>关联的疫情波及2个以上镇（经济开发区），并呈扩散趋势。发生由高致病性禽流感（新亚型）病毒株引发的疫情，并出现聚集性病例；</w:t>
            </w:r>
          </w:p>
          <w:p>
            <w:pPr>
              <w:spacing w:line="320" w:lineRule="exact"/>
              <w:jc w:val="both"/>
              <w:rPr>
                <w:rFonts w:ascii="仿宋_GB2312" w:hAnsi="仿宋" w:cs="仿宋"/>
                <w:sz w:val="24"/>
                <w:lang w:val="zh-CN"/>
              </w:rPr>
            </w:pPr>
            <w:r>
              <w:rPr>
                <w:rFonts w:hint="eastAsia" w:ascii="仿宋_GB2312" w:hAnsi="仿宋" w:cs="仿宋"/>
                <w:sz w:val="24"/>
                <w:lang w:val="zh-CN"/>
              </w:rPr>
              <w:t>（4）霍乱在</w:t>
            </w:r>
            <w:r>
              <w:rPr>
                <w:rFonts w:hint="eastAsia" w:ascii="仿宋_GB2312" w:hAnsi="仿宋" w:cs="仿宋"/>
                <w:sz w:val="24"/>
              </w:rPr>
              <w:t>2</w:t>
            </w:r>
            <w:r>
              <w:rPr>
                <w:rFonts w:hint="eastAsia" w:ascii="仿宋_GB2312" w:hAnsi="仿宋" w:cs="仿宋"/>
                <w:sz w:val="24"/>
                <w:lang w:val="zh-CN"/>
              </w:rPr>
              <w:t>个镇（经济开发</w:t>
            </w:r>
            <w:r>
              <w:rPr>
                <w:rFonts w:hint="eastAsia" w:ascii="仿宋_GB2312" w:hAnsi="仿宋" w:cs="仿宋"/>
                <w:spacing w:val="-6"/>
                <w:sz w:val="24"/>
                <w:lang w:val="zh-CN"/>
              </w:rPr>
              <w:t>区）范围内流行，1周内发病30例以上；或相关联的疫情波及2镇（经济开发区），并呈扩散趋势；</w:t>
            </w:r>
          </w:p>
          <w:p>
            <w:pPr>
              <w:spacing w:line="320" w:lineRule="exact"/>
              <w:jc w:val="both"/>
              <w:rPr>
                <w:rFonts w:ascii="仿宋_GB2312" w:hAnsi="仿宋" w:cs="仿宋"/>
                <w:sz w:val="24"/>
              </w:rPr>
            </w:pPr>
            <w:r>
              <w:rPr>
                <w:rFonts w:hint="eastAsia" w:ascii="仿宋_GB2312" w:hAnsi="仿宋" w:cs="仿宋"/>
                <w:sz w:val="24"/>
                <w:lang w:val="zh-CN"/>
              </w:rPr>
              <w:t>（5）乙类、丙类传染病发病数量明显增加，疫情波及2个以上镇（经济开发区），1个月内发病水平超过前5年同期平均水平3倍以上，出现危重病例或造成严重的社会影响；</w:t>
            </w:r>
          </w:p>
        </w:tc>
        <w:tc>
          <w:tcPr>
            <w:tcW w:w="3828" w:type="dxa"/>
            <w:gridSpan w:val="2"/>
            <w:vAlign w:val="center"/>
          </w:tcPr>
          <w:p>
            <w:pPr>
              <w:spacing w:line="320" w:lineRule="exact"/>
              <w:jc w:val="both"/>
              <w:rPr>
                <w:rFonts w:ascii="仿宋_GB2312" w:hAnsi="仿宋" w:cs="仿宋"/>
                <w:sz w:val="24"/>
                <w:lang w:val="zh-CN"/>
              </w:rPr>
            </w:pPr>
            <w:r>
              <w:rPr>
                <w:rFonts w:hint="eastAsia" w:ascii="仿宋_GB2312" w:hAnsi="仿宋" w:cs="仿宋"/>
                <w:sz w:val="24"/>
                <w:lang w:val="zh-CN"/>
              </w:rPr>
              <w:t>（1）肺鼠疫、肺炭症病例在1个镇（经济开发区）范围内发生，1周内发病1例以上.4例以下</w:t>
            </w:r>
          </w:p>
          <w:p>
            <w:pPr>
              <w:spacing w:line="320" w:lineRule="exact"/>
              <w:jc w:val="both"/>
              <w:rPr>
                <w:rFonts w:ascii="仿宋_GB2312" w:hAnsi="仿宋" w:cs="仿宋"/>
                <w:sz w:val="24"/>
                <w:lang w:val="zh-CN"/>
              </w:rPr>
            </w:pPr>
            <w:r>
              <w:rPr>
                <w:rFonts w:hint="eastAsia" w:ascii="仿宋_GB2312" w:hAnsi="仿宋" w:cs="仿宋"/>
                <w:sz w:val="24"/>
                <w:lang w:val="zh-CN"/>
              </w:rPr>
              <w:t>（2）原鼠疫在1个镇（经济开发区）范围内发生，1周内发病10例以上.19例以下：或流行范围波及2个以上镇（经济开发区）；</w:t>
            </w:r>
          </w:p>
          <w:p>
            <w:pPr>
              <w:spacing w:line="320" w:lineRule="exact"/>
              <w:jc w:val="both"/>
              <w:rPr>
                <w:rFonts w:ascii="仿宋_GB2312" w:hAnsi="仿宋" w:cs="仿宋"/>
                <w:sz w:val="24"/>
                <w:lang w:val="zh-CN"/>
              </w:rPr>
            </w:pPr>
            <w:r>
              <w:rPr>
                <w:rFonts w:hint="eastAsia" w:ascii="仿宋_GB2312" w:hAnsi="仿宋" w:cs="仿宋"/>
                <w:sz w:val="24"/>
                <w:lang w:val="zh-CN"/>
              </w:rPr>
              <w:t>（3）霍乱在1个镇（经济开发区）范围内发生，1周内发病10例以上、29例以下；或相关联的疫情选及2个以上镇（经济开发区）；</w:t>
            </w:r>
          </w:p>
          <w:p>
            <w:pPr>
              <w:spacing w:line="320" w:lineRule="exact"/>
              <w:jc w:val="both"/>
              <w:rPr>
                <w:rFonts w:ascii="仿宋_GB2312" w:hAnsi="仿宋" w:cs="仿宋"/>
                <w:sz w:val="24"/>
                <w:lang w:val="zh-CN"/>
              </w:rPr>
            </w:pPr>
            <w:r>
              <w:rPr>
                <w:rFonts w:hint="eastAsia" w:ascii="仿宋_GB2312" w:hAnsi="仿宋" w:cs="仿宋"/>
                <w:sz w:val="24"/>
                <w:lang w:val="zh-CN"/>
              </w:rPr>
              <w:t>（4）出现聚集性传染性非典型肺炎病例；</w:t>
            </w:r>
          </w:p>
          <w:p>
            <w:pPr>
              <w:spacing w:line="320" w:lineRule="exact"/>
              <w:jc w:val="both"/>
              <w:rPr>
                <w:rFonts w:ascii="仿宋_GB2312" w:hAnsi="仿宋" w:cs="仿宋"/>
                <w:sz w:val="24"/>
                <w:lang w:val="zh-CN"/>
              </w:rPr>
            </w:pPr>
            <w:r>
              <w:rPr>
                <w:rFonts w:hint="eastAsia" w:ascii="仿宋_GB2312" w:hAnsi="仿宋" w:cs="仿宋"/>
                <w:sz w:val="24"/>
                <w:lang w:val="zh-CN"/>
              </w:rPr>
              <w:t>（5）出现高致病性新流感（新亚型）病例；</w:t>
            </w:r>
          </w:p>
          <w:p>
            <w:pPr>
              <w:spacing w:line="320" w:lineRule="exact"/>
              <w:jc w:val="both"/>
              <w:rPr>
                <w:rFonts w:ascii="仿宋_GB2312" w:hAnsi="仿宋" w:cs="仿宋"/>
                <w:sz w:val="24"/>
                <w:lang w:val="zh-CN"/>
              </w:rPr>
            </w:pPr>
            <w:r>
              <w:rPr>
                <w:rFonts w:hint="eastAsia" w:ascii="仿宋_GB2312" w:hAnsi="仿宋" w:cs="仿宋"/>
                <w:sz w:val="24"/>
                <w:lang w:val="zh-CN"/>
              </w:rPr>
              <w:t>（6）乙、丙类传染病发病数量明显增加，疫情波及</w:t>
            </w:r>
            <w:r>
              <w:rPr>
                <w:rFonts w:hint="eastAsia" w:ascii="仿宋_GB2312" w:hAnsi="仿宋" w:cs="仿宋"/>
                <w:sz w:val="24"/>
              </w:rPr>
              <w:t>1</w:t>
            </w:r>
            <w:r>
              <w:rPr>
                <w:rFonts w:hint="eastAsia" w:ascii="仿宋_GB2312" w:hAnsi="仿宋" w:cs="仿宋"/>
                <w:sz w:val="24"/>
                <w:lang w:val="zh-CN"/>
              </w:rPr>
              <w:t>个以上镇（经济开发区），1个月内发病水平达到前5年同期水平2倍以上；</w:t>
            </w:r>
          </w:p>
          <w:p>
            <w:pPr>
              <w:spacing w:line="320" w:lineRule="exact"/>
              <w:jc w:val="both"/>
              <w:rPr>
                <w:rFonts w:ascii="仿宋_GB2312" w:hAnsi="仿宋" w:cs="仿宋"/>
                <w:sz w:val="24"/>
              </w:rPr>
            </w:pPr>
            <w:r>
              <w:rPr>
                <w:rFonts w:hint="eastAsia" w:ascii="仿宋_GB2312" w:hAnsi="仿宋" w:cs="仿宋"/>
                <w:sz w:val="24"/>
                <w:lang w:val="zh-CN"/>
              </w:rPr>
              <w:t>（7）出现疫苗衍生脊髓灰质炎病毒病例；</w:t>
            </w:r>
          </w:p>
        </w:tc>
        <w:tc>
          <w:tcPr>
            <w:tcW w:w="3118" w:type="dxa"/>
            <w:gridSpan w:val="3"/>
            <w:vAlign w:val="center"/>
          </w:tcPr>
          <w:p>
            <w:pPr>
              <w:spacing w:line="320" w:lineRule="exact"/>
              <w:jc w:val="both"/>
              <w:rPr>
                <w:rFonts w:ascii="仿宋_GB2312" w:hAnsi="仿宋" w:cs="仿宋"/>
                <w:sz w:val="24"/>
              </w:rPr>
            </w:pPr>
            <w:r>
              <w:rPr>
                <w:rFonts w:hint="eastAsia" w:ascii="仿宋_GB2312" w:hAnsi="仿宋" w:cs="仿宋"/>
                <w:sz w:val="24"/>
              </w:rPr>
              <w:t>（1）腺鼠疫在1个镇（经济开发区）内发生，一个平均潜伏期内发病例数未超过2例；</w:t>
            </w:r>
          </w:p>
          <w:p>
            <w:pPr>
              <w:spacing w:line="320" w:lineRule="exact"/>
              <w:jc w:val="both"/>
              <w:rPr>
                <w:rFonts w:ascii="仿宋_GB2312" w:hAnsi="仿宋" w:cs="仿宋"/>
                <w:sz w:val="24"/>
                <w:lang w:val="zh-CN"/>
              </w:rPr>
            </w:pPr>
            <w:r>
              <w:rPr>
                <w:rFonts w:hint="eastAsia" w:ascii="仿宋_GB2312" w:hAnsi="仿宋" w:cs="仿宋"/>
                <w:sz w:val="24"/>
                <w:lang w:val="zh-CN"/>
              </w:rPr>
              <w:t>（2）霍乱在1个镇（经济开发区）范围内发生，1周内发病</w:t>
            </w:r>
            <w:r>
              <w:rPr>
                <w:rFonts w:hint="eastAsia" w:ascii="仿宋_GB2312" w:hAnsi="仿宋" w:cs="仿宋"/>
                <w:sz w:val="24"/>
              </w:rPr>
              <w:t>10</w:t>
            </w:r>
            <w:r>
              <w:rPr>
                <w:rFonts w:hint="eastAsia" w:ascii="仿宋_GB2312" w:hAnsi="仿宋" w:cs="仿宋"/>
                <w:sz w:val="24"/>
                <w:lang w:val="zh-CN"/>
              </w:rPr>
              <w:t>例以下；</w:t>
            </w:r>
          </w:p>
          <w:p>
            <w:pPr>
              <w:spacing w:line="320" w:lineRule="exact"/>
              <w:jc w:val="both"/>
              <w:rPr>
                <w:rFonts w:ascii="仿宋_GB2312" w:hAnsi="仿宋" w:cs="仿宋"/>
                <w:sz w:val="24"/>
                <w:lang w:val="zh-CN"/>
              </w:rPr>
            </w:pPr>
            <w:r>
              <w:rPr>
                <w:rFonts w:hint="eastAsia" w:ascii="仿宋_GB2312" w:hAnsi="仿宋" w:cs="仿宋"/>
                <w:sz w:val="24"/>
                <w:lang w:val="zh-CN"/>
              </w:rPr>
              <w:t>（3）出现传染性非典型肺炎或疑似高致病性新流感（新亚型）病例；</w:t>
            </w:r>
          </w:p>
          <w:p>
            <w:pPr>
              <w:spacing w:line="320" w:lineRule="exact"/>
              <w:jc w:val="both"/>
              <w:rPr>
                <w:rFonts w:ascii="仿宋_GB2312" w:hAnsi="仿宋" w:cs="仿宋"/>
                <w:sz w:val="24"/>
                <w:lang w:val="zh-CN"/>
              </w:rPr>
            </w:pPr>
            <w:r>
              <w:rPr>
                <w:rFonts w:hint="eastAsia" w:ascii="仿宋_GB2312" w:hAnsi="仿宋" w:cs="仿宋"/>
                <w:sz w:val="24"/>
                <w:lang w:val="zh-CN"/>
              </w:rPr>
              <w:t>（4）有证据证明存在或可能存在健康危害的污染食品，已造成严重健康损害后果的；</w:t>
            </w:r>
          </w:p>
          <w:p>
            <w:pPr>
              <w:spacing w:line="320" w:lineRule="exact"/>
              <w:jc w:val="both"/>
              <w:rPr>
                <w:rFonts w:ascii="仿宋_GB2312" w:hAnsi="仿宋" w:cs="仿宋"/>
                <w:sz w:val="24"/>
                <w:lang w:val="zh-CN"/>
              </w:rPr>
            </w:pPr>
            <w:r>
              <w:rPr>
                <w:rFonts w:hint="eastAsia" w:ascii="仿宋_GB2312" w:hAnsi="仿宋" w:cs="仿宋"/>
                <w:sz w:val="24"/>
                <w:lang w:val="zh-CN"/>
              </w:rPr>
              <w:t>（5）一起食物中毒事件中毒人数在10人以上、50人以下，或出现1人以上、3人以下死亡的；</w:t>
            </w:r>
          </w:p>
          <w:p>
            <w:pPr>
              <w:spacing w:line="320" w:lineRule="exact"/>
              <w:jc w:val="both"/>
              <w:rPr>
                <w:rFonts w:ascii="仿宋_GB2312" w:hAnsi="仿宋" w:cs="仿宋"/>
                <w:sz w:val="24"/>
              </w:rPr>
            </w:pPr>
            <w:r>
              <w:rPr>
                <w:rFonts w:hint="eastAsia" w:ascii="仿宋_GB2312" w:hAnsi="仿宋" w:cs="仿宋"/>
                <w:sz w:val="24"/>
                <w:lang w:val="zh-CN"/>
              </w:rPr>
              <w:t>（6）一起急性职业中毒3人以上、10人以下的；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14312" w:type="dxa"/>
            <w:gridSpan w:val="10"/>
            <w:vAlign w:val="center"/>
          </w:tcPr>
          <w:p>
            <w:pPr>
              <w:spacing w:line="320" w:lineRule="exact"/>
              <w:ind w:firstLine="480" w:firstLineChars="200"/>
              <w:jc w:val="both"/>
              <w:rPr>
                <w:rFonts w:ascii="仿宋_GB2312" w:hAnsi="仿宋" w:cs="仿宋"/>
                <w:sz w:val="24"/>
              </w:rPr>
            </w:pPr>
            <w:r>
              <w:rPr>
                <w:rFonts w:hint="eastAsia" w:ascii="楷体_GB2312" w:hAnsi="仿宋" w:eastAsia="楷体_GB2312" w:cs="仿宋"/>
                <w:sz w:val="24"/>
              </w:rPr>
              <w:t>（三）突发公共卫生事件分级标准（市级标准）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3579" w:type="dxa"/>
            <w:gridSpan w:val="2"/>
            <w:vAlign w:val="center"/>
          </w:tcPr>
          <w:p>
            <w:pPr>
              <w:spacing w:line="320" w:lineRule="exact"/>
              <w:jc w:val="center"/>
              <w:rPr>
                <w:rFonts w:ascii="仿宋_GB2312" w:hAnsi="仿宋" w:cs="仿宋"/>
                <w:sz w:val="24"/>
                <w:lang w:val="zh-CN"/>
              </w:rPr>
            </w:pPr>
            <w:r>
              <w:rPr>
                <w:rFonts w:hint="eastAsia" w:ascii="黑体" w:hAnsi="黑体" w:eastAsia="黑体" w:cs="仿宋"/>
                <w:sz w:val="24"/>
              </w:rPr>
              <w:t>特别重大</w:t>
            </w:r>
          </w:p>
        </w:tc>
        <w:tc>
          <w:tcPr>
            <w:tcW w:w="3787" w:type="dxa"/>
            <w:gridSpan w:val="3"/>
            <w:vAlign w:val="center"/>
          </w:tcPr>
          <w:p>
            <w:pPr>
              <w:spacing w:line="320" w:lineRule="exact"/>
              <w:jc w:val="center"/>
              <w:rPr>
                <w:rFonts w:ascii="仿宋_GB2312" w:hAnsi="仿宋" w:cs="仿宋"/>
                <w:sz w:val="24"/>
                <w:lang w:val="zh-CN"/>
              </w:rPr>
            </w:pPr>
            <w:r>
              <w:rPr>
                <w:rFonts w:hint="eastAsia" w:ascii="黑体" w:hAnsi="黑体" w:eastAsia="黑体" w:cs="仿宋"/>
                <w:sz w:val="24"/>
              </w:rPr>
              <w:t>重大</w:t>
            </w:r>
          </w:p>
        </w:tc>
        <w:tc>
          <w:tcPr>
            <w:tcW w:w="3828" w:type="dxa"/>
            <w:gridSpan w:val="2"/>
            <w:vAlign w:val="center"/>
          </w:tcPr>
          <w:p>
            <w:pPr>
              <w:spacing w:line="320" w:lineRule="exact"/>
              <w:jc w:val="center"/>
              <w:rPr>
                <w:rFonts w:ascii="仿宋_GB2312" w:hAnsi="仿宋" w:cs="仿宋"/>
                <w:sz w:val="24"/>
                <w:lang w:val="zh-CN"/>
              </w:rPr>
            </w:pPr>
            <w:r>
              <w:rPr>
                <w:rFonts w:hint="eastAsia" w:ascii="黑体" w:hAnsi="黑体" w:eastAsia="黑体" w:cs="仿宋"/>
                <w:sz w:val="24"/>
              </w:rPr>
              <w:t>较大</w:t>
            </w:r>
          </w:p>
        </w:tc>
        <w:tc>
          <w:tcPr>
            <w:tcW w:w="3118" w:type="dxa"/>
            <w:gridSpan w:val="3"/>
            <w:vAlign w:val="center"/>
          </w:tcPr>
          <w:p>
            <w:pPr>
              <w:spacing w:line="320" w:lineRule="exact"/>
              <w:jc w:val="center"/>
              <w:rPr>
                <w:rFonts w:ascii="仿宋_GB2312" w:hAnsi="仿宋"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67" w:hRule="atLeast"/>
          <w:jc w:val="center"/>
        </w:trPr>
        <w:tc>
          <w:tcPr>
            <w:tcW w:w="3579" w:type="dxa"/>
            <w:gridSpan w:val="2"/>
            <w:vAlign w:val="center"/>
          </w:tcPr>
          <w:p>
            <w:pPr>
              <w:spacing w:line="320" w:lineRule="exact"/>
              <w:jc w:val="both"/>
              <w:rPr>
                <w:rFonts w:ascii="仿宋_GB2312" w:hAnsi="仿宋" w:cs="仿宋"/>
                <w:sz w:val="24"/>
                <w:lang w:val="zh-CN"/>
              </w:rPr>
            </w:pPr>
            <w:r>
              <w:rPr>
                <w:rFonts w:hint="eastAsia" w:ascii="仿宋_GB2312" w:hAnsi="仿宋" w:cs="仿宋"/>
                <w:sz w:val="24"/>
                <w:lang w:val="zh-CN"/>
              </w:rPr>
              <w:t>（6）有证据证明存在严重健康危害的污染食品，流入多个镇（经济开发区）；</w:t>
            </w:r>
          </w:p>
          <w:p>
            <w:pPr>
              <w:spacing w:line="320" w:lineRule="exact"/>
              <w:jc w:val="both"/>
              <w:rPr>
                <w:rFonts w:ascii="仿宋_GB2312" w:hAnsi="仿宋" w:cs="仿宋"/>
                <w:sz w:val="24"/>
                <w:lang w:val="zh-CN"/>
              </w:rPr>
            </w:pPr>
            <w:r>
              <w:rPr>
                <w:rFonts w:hint="eastAsia" w:ascii="仿宋_GB2312" w:hAnsi="仿宋" w:cs="仿宋"/>
                <w:sz w:val="24"/>
                <w:lang w:val="zh-CN"/>
              </w:rPr>
              <w:t>（7）一起食物中毒100人以上并出现2人以上死亡，或出现10人以上死亡的；</w:t>
            </w:r>
          </w:p>
          <w:p>
            <w:pPr>
              <w:spacing w:line="320" w:lineRule="exact"/>
              <w:jc w:val="both"/>
              <w:rPr>
                <w:rFonts w:ascii="仿宋_GB2312" w:hAnsi="仿宋" w:cs="仿宋"/>
                <w:sz w:val="24"/>
                <w:lang w:val="zh-CN"/>
              </w:rPr>
            </w:pPr>
            <w:r>
              <w:rPr>
                <w:rFonts w:hint="eastAsia" w:ascii="仿宋_GB2312" w:hAnsi="仿宋" w:cs="仿宋"/>
                <w:sz w:val="24"/>
                <w:lang w:val="zh-CN"/>
              </w:rPr>
              <w:t>（8）一起急性职业中毒50人以上，或出现5人以上死亡的；</w:t>
            </w:r>
          </w:p>
          <w:p>
            <w:pPr>
              <w:spacing w:line="320" w:lineRule="exact"/>
              <w:jc w:val="both"/>
              <w:rPr>
                <w:rFonts w:ascii="仿宋_GB2312" w:hAnsi="仿宋" w:cs="仿宋"/>
                <w:sz w:val="24"/>
                <w:lang w:val="zh-CN"/>
              </w:rPr>
            </w:pPr>
            <w:r>
              <w:rPr>
                <w:rFonts w:hint="eastAsia" w:ascii="仿宋_GB2312" w:hAnsi="仿宋" w:cs="仿宋"/>
                <w:sz w:val="24"/>
                <w:lang w:val="zh-CN"/>
              </w:rPr>
              <w:t>（9）</w:t>
            </w:r>
            <w:r>
              <w:rPr>
                <w:rFonts w:hint="eastAsia" w:ascii="仿宋_GB2312" w:hAnsi="仿宋" w:cs="仿宋"/>
                <w:sz w:val="24"/>
              </w:rPr>
              <w:t>国务院卫生主管部门认定的其它特别重大突发公共卫生事件。</w:t>
            </w:r>
          </w:p>
        </w:tc>
        <w:tc>
          <w:tcPr>
            <w:tcW w:w="3787"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仿宋_GB2312" w:hAnsi="仿宋" w:cs="仿宋"/>
                <w:sz w:val="24"/>
                <w:lang w:val="zh-CN"/>
              </w:rPr>
            </w:pPr>
            <w:r>
              <w:rPr>
                <w:rFonts w:hint="eastAsia" w:ascii="仿宋_GB2312" w:hAnsi="仿宋" w:cs="仿宋"/>
                <w:sz w:val="24"/>
                <w:lang w:val="zh-CN"/>
              </w:rPr>
              <w:t>（6）出现危害严重的群体性不明原因疾病，波及到2个以上镇（经济开发区），并呈扩散趋势；</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仿宋_GB2312" w:hAnsi="仿宋" w:cs="仿宋"/>
                <w:sz w:val="24"/>
                <w:lang w:val="zh-CN"/>
              </w:rPr>
            </w:pPr>
            <w:r>
              <w:rPr>
                <w:rFonts w:hint="eastAsia" w:ascii="仿宋_GB2312" w:hAnsi="仿宋" w:cs="仿宋"/>
                <w:sz w:val="24"/>
                <w:lang w:val="zh-CN"/>
              </w:rPr>
              <w:t>（7）发生重大医源性感染事件；或发生烈性病菌株、毒株、致病因子等丢失事件，并造成人员感染的；</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仿宋_GB2312" w:hAnsi="仿宋" w:cs="仿宋"/>
                <w:sz w:val="24"/>
                <w:lang w:val="zh-CN"/>
              </w:rPr>
            </w:pPr>
            <w:r>
              <w:rPr>
                <w:rFonts w:hint="eastAsia" w:ascii="仿宋_GB2312" w:hAnsi="仿宋" w:cs="仿宋"/>
                <w:sz w:val="24"/>
                <w:lang w:val="zh-CN"/>
              </w:rPr>
              <w:t>（</w:t>
            </w:r>
            <w:r>
              <w:rPr>
                <w:rFonts w:hint="eastAsia" w:ascii="仿宋_GB2312" w:hAnsi="仿宋" w:cs="仿宋"/>
                <w:sz w:val="24"/>
              </w:rPr>
              <w:t>8</w:t>
            </w:r>
            <w:r>
              <w:rPr>
                <w:rFonts w:hint="eastAsia" w:ascii="仿宋_GB2312" w:hAnsi="仿宋" w:cs="仿宋"/>
                <w:sz w:val="24"/>
                <w:lang w:val="zh-CN"/>
              </w:rPr>
              <w:t>）群体性预防接种或预防性服药出现危害严重的不良反应，一起事件病例数在100人以上，或出现人员死亡；</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仿宋_GB2312" w:hAnsi="仿宋" w:cs="仿宋"/>
                <w:sz w:val="24"/>
                <w:lang w:val="zh-CN"/>
              </w:rPr>
            </w:pPr>
            <w:r>
              <w:rPr>
                <w:rFonts w:hint="eastAsia" w:ascii="仿宋_GB2312" w:hAnsi="仿宋" w:cs="仿宋"/>
                <w:sz w:val="24"/>
                <w:lang w:val="zh-CN"/>
              </w:rPr>
              <w:t>（</w:t>
            </w:r>
            <w:r>
              <w:rPr>
                <w:rFonts w:hint="eastAsia" w:ascii="仿宋_GB2312" w:hAnsi="仿宋" w:cs="仿宋"/>
                <w:sz w:val="24"/>
              </w:rPr>
              <w:t>9</w:t>
            </w:r>
            <w:r>
              <w:rPr>
                <w:rFonts w:hint="eastAsia" w:ascii="仿宋_GB2312" w:hAnsi="仿宋" w:cs="仿宋"/>
                <w:sz w:val="24"/>
                <w:lang w:val="zh-CN"/>
              </w:rPr>
              <w:t>）对2个以上镇（经济开发区）造成危害的重大食品安全事故；或我国出现新污染物引起的食物源性疾病，造成严重健康危害后果，并有扩散趋势；</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仿宋_GB2312" w:hAnsi="仿宋" w:cs="仿宋"/>
                <w:sz w:val="24"/>
                <w:lang w:val="zh-CN"/>
              </w:rPr>
            </w:pPr>
            <w:r>
              <w:rPr>
                <w:rFonts w:hint="eastAsia" w:ascii="仿宋_GB2312" w:hAnsi="仿宋" w:cs="仿宋"/>
                <w:sz w:val="24"/>
                <w:lang w:val="zh-CN"/>
              </w:rPr>
              <w:t>（1</w:t>
            </w:r>
            <w:r>
              <w:rPr>
                <w:rFonts w:hint="eastAsia" w:ascii="仿宋_GB2312" w:hAnsi="仿宋" w:cs="仿宋"/>
                <w:sz w:val="24"/>
              </w:rPr>
              <w:t>0</w:t>
            </w:r>
            <w:r>
              <w:rPr>
                <w:rFonts w:hint="eastAsia" w:ascii="仿宋_GB2312" w:hAnsi="仿宋" w:cs="仿宋"/>
                <w:sz w:val="24"/>
                <w:lang w:val="zh-CN"/>
              </w:rPr>
              <w:t>）一起食物中毒50人以上、100人以下并出现死亡的，或出现5人以上、10人以下死亡的；</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仿宋_GB2312" w:hAnsi="仿宋" w:cs="仿宋"/>
                <w:sz w:val="24"/>
                <w:lang w:val="zh-CN"/>
              </w:rPr>
            </w:pPr>
            <w:r>
              <w:rPr>
                <w:rFonts w:hint="eastAsia" w:ascii="仿宋_GB2312" w:hAnsi="仿宋" w:cs="仿宋"/>
                <w:sz w:val="24"/>
                <w:lang w:val="zh-CN"/>
              </w:rPr>
              <w:t>（1</w:t>
            </w:r>
            <w:r>
              <w:rPr>
                <w:rFonts w:hint="eastAsia" w:ascii="仿宋_GB2312" w:hAnsi="仿宋" w:cs="仿宋"/>
                <w:sz w:val="24"/>
              </w:rPr>
              <w:t>1</w:t>
            </w:r>
            <w:r>
              <w:rPr>
                <w:rFonts w:hint="eastAsia" w:ascii="仿宋_GB2312" w:hAnsi="仿宋" w:cs="仿宋"/>
                <w:sz w:val="24"/>
                <w:lang w:val="zh-CN"/>
              </w:rPr>
              <w:t>）一起急性职业中毒30人以上、50人以下，或出现3人以上、</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仿宋_GB2312" w:hAnsi="仿宋" w:cs="仿宋"/>
                <w:sz w:val="24"/>
                <w:lang w:val="zh-CN"/>
              </w:rPr>
            </w:pPr>
            <w:r>
              <w:rPr>
                <w:rFonts w:hint="eastAsia" w:ascii="仿宋_GB2312" w:hAnsi="仿宋" w:cs="仿宋"/>
                <w:sz w:val="24"/>
                <w:lang w:val="zh-CN"/>
              </w:rPr>
              <w:t>5人以下死亡的；</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仿宋_GB2312" w:hAnsi="仿宋" w:cs="仿宋"/>
                <w:sz w:val="24"/>
                <w:lang w:val="zh-CN"/>
              </w:rPr>
            </w:pPr>
            <w:r>
              <w:rPr>
                <w:rFonts w:hint="eastAsia" w:ascii="仿宋_GB2312" w:hAnsi="仿宋" w:cs="仿宋"/>
                <w:spacing w:val="0"/>
                <w:sz w:val="24"/>
              </w:rPr>
              <w:t>（12）省级以上人民政府卫生主管部门认定的其它重大突发公共卫生事件。</w:t>
            </w:r>
          </w:p>
        </w:tc>
        <w:tc>
          <w:tcPr>
            <w:tcW w:w="3828" w:type="dxa"/>
            <w:gridSpan w:val="2"/>
            <w:vAlign w:val="center"/>
          </w:tcPr>
          <w:p>
            <w:pPr>
              <w:spacing w:line="320" w:lineRule="exact"/>
              <w:jc w:val="both"/>
              <w:rPr>
                <w:rFonts w:ascii="仿宋_GB2312" w:hAnsi="仿宋" w:cs="仿宋"/>
                <w:sz w:val="24"/>
                <w:lang w:val="zh-CN"/>
              </w:rPr>
            </w:pPr>
            <w:r>
              <w:rPr>
                <w:rFonts w:hint="eastAsia" w:ascii="仿宋_GB2312" w:hAnsi="仿宋" w:cs="仿宋"/>
                <w:sz w:val="24"/>
                <w:lang w:val="zh-CN"/>
              </w:rPr>
              <w:t>（8）有证据证明存在或可能存在健康危害的污染食品，并涉及</w:t>
            </w:r>
            <w:r>
              <w:rPr>
                <w:rFonts w:hint="eastAsia" w:ascii="仿宋_GB2312" w:hAnsi="仿宋" w:cs="仿宋"/>
                <w:sz w:val="24"/>
              </w:rPr>
              <w:t>1</w:t>
            </w:r>
            <w:r>
              <w:rPr>
                <w:rFonts w:hint="eastAsia" w:ascii="仿宋_GB2312" w:hAnsi="仿宋" w:cs="仿宋"/>
                <w:sz w:val="24"/>
                <w:lang w:val="zh-CN"/>
              </w:rPr>
              <w:t>个以上镇（经济开发区），已造成严重健康损害后果的；</w:t>
            </w:r>
          </w:p>
          <w:p>
            <w:pPr>
              <w:spacing w:line="320" w:lineRule="exact"/>
              <w:jc w:val="both"/>
              <w:rPr>
                <w:rFonts w:ascii="仿宋_GB2312" w:hAnsi="仿宋" w:cs="仿宋"/>
                <w:sz w:val="24"/>
                <w:lang w:val="zh-CN"/>
              </w:rPr>
            </w:pPr>
            <w:r>
              <w:rPr>
                <w:rFonts w:hint="eastAsia" w:ascii="仿宋_GB2312" w:hAnsi="仿宋" w:cs="仿宋"/>
                <w:sz w:val="24"/>
                <w:lang w:val="zh-CN"/>
              </w:rPr>
              <w:t>（9）一起食物中毒事件中毒人数在50人以上、100人以下的，或出现</w:t>
            </w:r>
            <w:r>
              <w:rPr>
                <w:rFonts w:hint="eastAsia" w:ascii="仿宋_GB2312" w:hAnsi="仿宋" w:cs="仿宋"/>
                <w:sz w:val="24"/>
              </w:rPr>
              <w:t>5人以下死亡的</w:t>
            </w:r>
            <w:r>
              <w:rPr>
                <w:rFonts w:hint="eastAsia" w:ascii="仿宋_GB2312" w:hAnsi="仿宋" w:cs="仿宋"/>
                <w:sz w:val="24"/>
                <w:lang w:val="zh-CN"/>
              </w:rPr>
              <w:t>；</w:t>
            </w:r>
          </w:p>
          <w:p>
            <w:pPr>
              <w:spacing w:line="320" w:lineRule="exact"/>
              <w:jc w:val="both"/>
              <w:rPr>
                <w:rFonts w:ascii="仿宋_GB2312" w:hAnsi="仿宋" w:cs="仿宋"/>
                <w:sz w:val="24"/>
                <w:lang w:val="zh-CN"/>
              </w:rPr>
            </w:pPr>
            <w:r>
              <w:rPr>
                <w:rFonts w:hint="eastAsia" w:ascii="仿宋_GB2312" w:hAnsi="仿宋" w:cs="仿宋"/>
                <w:sz w:val="24"/>
                <w:lang w:val="zh-CN"/>
              </w:rPr>
              <w:t>（10）一起急性职业中毒10人以上、30人以下，或出现1人以上、</w:t>
            </w:r>
          </w:p>
          <w:p>
            <w:pPr>
              <w:spacing w:line="320" w:lineRule="exact"/>
              <w:jc w:val="both"/>
              <w:rPr>
                <w:rFonts w:ascii="仿宋_GB2312" w:hAnsi="仿宋" w:cs="仿宋"/>
                <w:sz w:val="24"/>
                <w:lang w:val="zh-CN"/>
              </w:rPr>
            </w:pPr>
            <w:r>
              <w:rPr>
                <w:rFonts w:hint="eastAsia" w:ascii="仿宋_GB2312" w:hAnsi="仿宋" w:cs="仿宋"/>
                <w:sz w:val="24"/>
                <w:lang w:val="zh-CN"/>
              </w:rPr>
              <w:t>3人以下死亡的；因疾病；</w:t>
            </w:r>
          </w:p>
          <w:p>
            <w:pPr>
              <w:spacing w:line="320" w:lineRule="exact"/>
              <w:jc w:val="both"/>
              <w:rPr>
                <w:rFonts w:ascii="仿宋_GB2312" w:hAnsi="仿宋" w:cs="仿宋"/>
                <w:sz w:val="24"/>
                <w:lang w:val="zh-CN"/>
              </w:rPr>
            </w:pPr>
            <w:r>
              <w:rPr>
                <w:rFonts w:hint="eastAsia" w:ascii="仿宋_GB2312" w:hAnsi="仿宋" w:cs="仿宋"/>
                <w:sz w:val="24"/>
                <w:lang w:val="zh-CN"/>
              </w:rPr>
              <w:t>（</w:t>
            </w:r>
            <w:r>
              <w:rPr>
                <w:rFonts w:hint="eastAsia" w:ascii="仿宋_GB2312" w:hAnsi="仿宋" w:cs="仿宋"/>
                <w:sz w:val="24"/>
              </w:rPr>
              <w:t>11</w:t>
            </w:r>
            <w:r>
              <w:rPr>
                <w:rFonts w:hint="eastAsia" w:ascii="仿宋_GB2312" w:hAnsi="仿宋" w:cs="仿宋"/>
                <w:sz w:val="24"/>
                <w:lang w:val="zh-CN"/>
              </w:rPr>
              <w:t>）在1个镇（经济开发区）范围内发现危害较严重的群体性不明原因疾病；</w:t>
            </w:r>
          </w:p>
          <w:p>
            <w:pPr>
              <w:spacing w:line="320" w:lineRule="exact"/>
              <w:jc w:val="both"/>
              <w:rPr>
                <w:rFonts w:ascii="仿宋_GB2312" w:hAnsi="仿宋" w:cs="仿宋"/>
                <w:sz w:val="24"/>
                <w:lang w:val="zh-CN"/>
              </w:rPr>
            </w:pPr>
            <w:r>
              <w:rPr>
                <w:rFonts w:hint="eastAsia" w:ascii="仿宋_GB2312" w:hAnsi="仿宋" w:cs="仿宋"/>
                <w:sz w:val="24"/>
                <w:lang w:val="zh-CN"/>
              </w:rPr>
              <w:t>（12）群体性预防接种或预防性服药出现危害较重的不良反应，一起事件病例数在50人以上、100人以下，或出现群体心因性反应；</w:t>
            </w:r>
          </w:p>
          <w:p>
            <w:pPr>
              <w:spacing w:line="320" w:lineRule="exact"/>
              <w:jc w:val="both"/>
              <w:rPr>
                <w:rFonts w:ascii="仿宋_GB2312" w:hAnsi="仿宋" w:cs="仿宋"/>
                <w:sz w:val="24"/>
                <w:lang w:val="zh-CN"/>
              </w:rPr>
            </w:pPr>
            <w:r>
              <w:rPr>
                <w:rFonts w:hint="eastAsia" w:ascii="仿宋_GB2312" w:hAnsi="仿宋" w:cs="仿宋"/>
                <w:sz w:val="24"/>
                <w:lang w:val="zh-CN"/>
              </w:rPr>
              <w:t>（13）</w:t>
            </w:r>
            <w:r>
              <w:rPr>
                <w:rFonts w:hint="eastAsia" w:ascii="仿宋_GB2312" w:hAnsi="仿宋" w:cs="仿宋"/>
                <w:sz w:val="24"/>
              </w:rPr>
              <w:t>市级及以上人民政府卫生主管部门认定的其它较大突发公共卫生事件。</w:t>
            </w:r>
          </w:p>
        </w:tc>
        <w:tc>
          <w:tcPr>
            <w:tcW w:w="3118" w:type="dxa"/>
            <w:gridSpan w:val="3"/>
            <w:vAlign w:val="center"/>
          </w:tcPr>
          <w:p>
            <w:pPr>
              <w:spacing w:line="320" w:lineRule="exact"/>
              <w:jc w:val="both"/>
              <w:rPr>
                <w:rFonts w:ascii="仿宋_GB2312" w:hAnsi="仿宋" w:cs="仿宋"/>
                <w:sz w:val="24"/>
                <w:lang w:val="zh-CN"/>
              </w:rPr>
            </w:pPr>
            <w:r>
              <w:rPr>
                <w:rFonts w:hint="eastAsia" w:ascii="仿宋_GB2312" w:hAnsi="仿宋" w:cs="仿宋"/>
                <w:sz w:val="24"/>
                <w:lang w:val="zh-CN"/>
              </w:rPr>
              <w:t>（7）群体性预防接种或预防性服药出现危害较重的不良反应，一起事件病例数10人以上、49人以下；</w:t>
            </w:r>
          </w:p>
          <w:p>
            <w:pPr>
              <w:spacing w:line="320" w:lineRule="exact"/>
              <w:jc w:val="both"/>
              <w:rPr>
                <w:rFonts w:ascii="仿宋_GB2312" w:hAnsi="仿宋" w:cs="仿宋"/>
                <w:sz w:val="24"/>
              </w:rPr>
            </w:pPr>
            <w:r>
              <w:rPr>
                <w:rFonts w:hint="eastAsia" w:ascii="仿宋_GB2312" w:hAnsi="仿宋" w:cs="仿宋"/>
                <w:sz w:val="24"/>
                <w:lang w:val="zh-CN"/>
              </w:rPr>
              <w:t>（8）</w:t>
            </w:r>
            <w:r>
              <w:rPr>
                <w:rFonts w:hint="eastAsia" w:ascii="仿宋_GB2312" w:hAnsi="仿宋" w:cs="仿宋"/>
                <w:sz w:val="24"/>
              </w:rPr>
              <w:t>市级人民政府卫生主管部门认定的其它一般突发公共卫生事件。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67" w:hRule="atLeast"/>
          <w:jc w:val="center"/>
        </w:trPr>
        <w:tc>
          <w:tcPr>
            <w:tcW w:w="14312" w:type="dxa"/>
            <w:gridSpan w:val="10"/>
            <w:vAlign w:val="center"/>
          </w:tcPr>
          <w:p>
            <w:pPr>
              <w:spacing w:line="360" w:lineRule="exact"/>
              <w:ind w:firstLine="480" w:firstLineChars="200"/>
              <w:jc w:val="both"/>
              <w:rPr>
                <w:rFonts w:ascii="仿宋_GB2312" w:hAnsi="仿宋" w:cs="仿宋"/>
                <w:sz w:val="24"/>
              </w:rPr>
            </w:pPr>
            <w:r>
              <w:rPr>
                <w:rFonts w:hint="eastAsia" w:ascii="黑体" w:hAnsi="黑体" w:eastAsia="黑体" w:cs="仿宋"/>
                <w:sz w:val="24"/>
              </w:rPr>
              <w:t>社会安全事件分级标准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67" w:hRule="atLeast"/>
          <w:jc w:val="center"/>
        </w:trPr>
        <w:tc>
          <w:tcPr>
            <w:tcW w:w="14312" w:type="dxa"/>
            <w:gridSpan w:val="10"/>
            <w:vAlign w:val="center"/>
          </w:tcPr>
          <w:p>
            <w:pPr>
              <w:spacing w:line="360" w:lineRule="exact"/>
              <w:ind w:firstLine="480" w:firstLineChars="200"/>
              <w:jc w:val="both"/>
              <w:rPr>
                <w:rFonts w:ascii="仿宋_GB2312" w:hAnsi="仿宋" w:cs="仿宋"/>
                <w:sz w:val="24"/>
              </w:rPr>
            </w:pPr>
            <w:r>
              <w:rPr>
                <w:rFonts w:hint="eastAsia" w:ascii="楷体_GB2312" w:hAnsi="仿宋" w:eastAsia="楷体_GB2312" w:cs="仿宋"/>
                <w:sz w:val="24"/>
              </w:rPr>
              <w:t>（一）群体性事件分级标准（县级标准）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67" w:hRule="atLeast"/>
          <w:jc w:val="center"/>
        </w:trPr>
        <w:tc>
          <w:tcPr>
            <w:tcW w:w="3964" w:type="dxa"/>
            <w:gridSpan w:val="3"/>
            <w:vAlign w:val="center"/>
          </w:tcPr>
          <w:p>
            <w:pPr>
              <w:spacing w:line="360" w:lineRule="exact"/>
              <w:jc w:val="center"/>
              <w:rPr>
                <w:rFonts w:ascii="黑体" w:hAnsi="黑体" w:eastAsia="黑体" w:cs="仿宋"/>
                <w:sz w:val="24"/>
              </w:rPr>
            </w:pPr>
            <w:r>
              <w:rPr>
                <w:rFonts w:hint="eastAsia" w:ascii="黑体" w:hAnsi="黑体" w:eastAsia="黑体" w:cs="仿宋"/>
                <w:sz w:val="24"/>
              </w:rPr>
              <w:t>特别重大</w:t>
            </w:r>
          </w:p>
        </w:tc>
        <w:tc>
          <w:tcPr>
            <w:tcW w:w="4395" w:type="dxa"/>
            <w:gridSpan w:val="3"/>
            <w:vAlign w:val="center"/>
          </w:tcPr>
          <w:p>
            <w:pPr>
              <w:spacing w:line="360" w:lineRule="exact"/>
              <w:jc w:val="center"/>
              <w:rPr>
                <w:rFonts w:ascii="黑体" w:hAnsi="黑体" w:eastAsia="黑体" w:cs="仿宋"/>
                <w:sz w:val="24"/>
              </w:rPr>
            </w:pPr>
            <w:r>
              <w:rPr>
                <w:rFonts w:hint="eastAsia" w:ascii="黑体" w:hAnsi="黑体" w:eastAsia="黑体" w:cs="仿宋"/>
                <w:sz w:val="24"/>
              </w:rPr>
              <w:t>重大</w:t>
            </w:r>
          </w:p>
        </w:tc>
        <w:tc>
          <w:tcPr>
            <w:tcW w:w="3005" w:type="dxa"/>
            <w:gridSpan w:val="3"/>
            <w:vAlign w:val="center"/>
          </w:tcPr>
          <w:p>
            <w:pPr>
              <w:spacing w:line="360" w:lineRule="exact"/>
              <w:jc w:val="center"/>
              <w:rPr>
                <w:rFonts w:ascii="黑体" w:hAnsi="黑体" w:eastAsia="黑体" w:cs="仿宋"/>
                <w:sz w:val="24"/>
              </w:rPr>
            </w:pPr>
            <w:r>
              <w:rPr>
                <w:rFonts w:hint="eastAsia" w:ascii="黑体" w:hAnsi="黑体" w:eastAsia="黑体" w:cs="仿宋"/>
                <w:sz w:val="24"/>
              </w:rPr>
              <w:t>较大</w:t>
            </w:r>
          </w:p>
        </w:tc>
        <w:tc>
          <w:tcPr>
            <w:tcW w:w="2948" w:type="dxa"/>
            <w:vAlign w:val="center"/>
          </w:tcPr>
          <w:p>
            <w:pPr>
              <w:spacing w:line="360" w:lineRule="exact"/>
              <w:jc w:val="center"/>
              <w:rPr>
                <w:rFonts w:ascii="黑体" w:hAnsi="黑体" w:eastAsia="黑体"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67" w:hRule="atLeast"/>
          <w:jc w:val="center"/>
        </w:trPr>
        <w:tc>
          <w:tcPr>
            <w:tcW w:w="3964" w:type="dxa"/>
            <w:gridSpan w:val="3"/>
            <w:vAlign w:val="center"/>
          </w:tcPr>
          <w:p>
            <w:pPr>
              <w:spacing w:line="350" w:lineRule="exact"/>
              <w:jc w:val="both"/>
              <w:rPr>
                <w:rFonts w:ascii="仿宋_GB2312" w:hAnsi="仿宋" w:cs="仿宋"/>
                <w:sz w:val="24"/>
              </w:rPr>
            </w:pPr>
            <w:r>
              <w:rPr>
                <w:rFonts w:hint="eastAsia" w:ascii="仿宋_GB2312" w:hAnsi="仿宋" w:cs="仿宋"/>
                <w:sz w:val="24"/>
              </w:rPr>
              <w:t>（1）1000人以上直接参与的非法聚会、游行示威、聚众闹事、阻断交通或发生骚乱。</w:t>
            </w:r>
          </w:p>
          <w:p>
            <w:pPr>
              <w:spacing w:line="350" w:lineRule="exact"/>
              <w:jc w:val="both"/>
              <w:rPr>
                <w:rFonts w:ascii="仿宋_GB2312" w:hAnsi="仿宋" w:cs="仿宋"/>
                <w:sz w:val="24"/>
              </w:rPr>
            </w:pPr>
            <w:r>
              <w:rPr>
                <w:rFonts w:hint="eastAsia" w:ascii="仿宋_GB2312" w:hAnsi="仿宋" w:cs="仿宋"/>
                <w:sz w:val="24"/>
              </w:rPr>
              <w:t>（2）500人以上直接参与的围堵、冲击党政军机关及重要部门，发生打砸抢烧、阻断交通以及群体性械斗或骚乱。</w:t>
            </w:r>
          </w:p>
          <w:p>
            <w:pPr>
              <w:spacing w:line="350" w:lineRule="exact"/>
              <w:jc w:val="both"/>
              <w:rPr>
                <w:rFonts w:ascii="仿宋_GB2312" w:hAnsi="仿宋" w:cs="仿宋"/>
                <w:sz w:val="24"/>
              </w:rPr>
            </w:pPr>
            <w:r>
              <w:rPr>
                <w:rFonts w:hint="eastAsia" w:ascii="仿宋_GB2312" w:hAnsi="仿宋" w:cs="仿宋"/>
                <w:sz w:val="24"/>
              </w:rPr>
              <w:t>（3）阻断铁路繁忙干线、国道、高速</w:t>
            </w:r>
            <w:r>
              <w:rPr>
                <w:rFonts w:hint="eastAsia" w:ascii="仿宋_GB2312" w:hAnsi="仿宋" w:cs="仿宋"/>
                <w:spacing w:val="-6"/>
                <w:sz w:val="24"/>
              </w:rPr>
              <w:t>公路和重要交通枢纽、城市交通8小时停运，或阻挠、妨碍国家重点建设工程施工，造成24小时以上停工事件。</w:t>
            </w:r>
          </w:p>
          <w:p>
            <w:pPr>
              <w:spacing w:line="350" w:lineRule="exact"/>
              <w:jc w:val="both"/>
              <w:rPr>
                <w:rFonts w:ascii="仿宋_GB2312" w:hAnsi="仿宋" w:cs="仿宋"/>
                <w:sz w:val="24"/>
              </w:rPr>
            </w:pPr>
            <w:r>
              <w:rPr>
                <w:rFonts w:hint="eastAsia" w:ascii="仿宋_GB2312" w:hAnsi="仿宋" w:cs="仿宋"/>
                <w:sz w:val="24"/>
              </w:rPr>
              <w:t>（4）造成10人以上死亡或30人以上受伤，严重危害社会稳定的事件。</w:t>
            </w:r>
          </w:p>
          <w:p>
            <w:pPr>
              <w:spacing w:line="350" w:lineRule="exact"/>
              <w:jc w:val="both"/>
              <w:rPr>
                <w:rFonts w:ascii="仿宋_GB2312" w:hAnsi="仿宋" w:cs="仿宋"/>
                <w:sz w:val="24"/>
              </w:rPr>
            </w:pPr>
            <w:r>
              <w:rPr>
                <w:rFonts w:hint="eastAsia" w:ascii="仿宋_GB2312" w:hAnsi="仿宋" w:cs="仿宋"/>
                <w:sz w:val="24"/>
              </w:rPr>
              <w:t>（5）高校内聚集事件失控，并未经批准走出校门进行大规模游行、集会、绝食、静坐、请愿等行为，引发不同地区连锁反应，严重影响社会稳定。</w:t>
            </w:r>
          </w:p>
          <w:p>
            <w:pPr>
              <w:spacing w:line="350" w:lineRule="exact"/>
              <w:jc w:val="both"/>
              <w:rPr>
                <w:rFonts w:ascii="仿宋_GB2312" w:hAnsi="仿宋" w:cs="仿宋"/>
                <w:spacing w:val="-6"/>
                <w:sz w:val="24"/>
              </w:rPr>
            </w:pPr>
            <w:r>
              <w:rPr>
                <w:rFonts w:hint="eastAsia" w:ascii="仿宋_GB2312" w:hAnsi="仿宋" w:cs="仿宋"/>
                <w:spacing w:val="-6"/>
                <w:sz w:val="24"/>
              </w:rPr>
              <w:t>（6）参与人数在10人以上的暴狱事件。</w:t>
            </w:r>
          </w:p>
          <w:p>
            <w:pPr>
              <w:spacing w:line="350" w:lineRule="exact"/>
              <w:jc w:val="both"/>
              <w:rPr>
                <w:rFonts w:ascii="仿宋_GB2312" w:hAnsi="仿宋" w:cs="仿宋"/>
                <w:sz w:val="24"/>
              </w:rPr>
            </w:pPr>
            <w:r>
              <w:rPr>
                <w:rFonts w:hint="eastAsia" w:ascii="仿宋_GB2312" w:hAnsi="仿宋" w:cs="仿宋"/>
                <w:sz w:val="24"/>
              </w:rPr>
              <w:t>（7）国务院主管部门认定的其它特别重大社会安全事件。</w:t>
            </w:r>
          </w:p>
        </w:tc>
        <w:tc>
          <w:tcPr>
            <w:tcW w:w="4395" w:type="dxa"/>
            <w:gridSpan w:val="3"/>
            <w:vAlign w:val="center"/>
          </w:tcPr>
          <w:p>
            <w:pPr>
              <w:spacing w:line="350" w:lineRule="exact"/>
              <w:jc w:val="both"/>
              <w:rPr>
                <w:rFonts w:ascii="仿宋_GB2312" w:hAnsi="仿宋" w:cs="仿宋"/>
                <w:sz w:val="24"/>
              </w:rPr>
            </w:pPr>
            <w:r>
              <w:rPr>
                <w:rFonts w:hint="eastAsia" w:ascii="仿宋_GB2312" w:hAnsi="仿宋" w:cs="仿宋"/>
                <w:sz w:val="24"/>
              </w:rPr>
              <w:t>（1）200人以上、1000人以下直接参与影响较大的非法集会游行示威、上访请愿、聚众闹事、罢工（市、课）等，或人数不多但涉及面广和有可能升级的非法集会和集体上访事件。</w:t>
            </w:r>
          </w:p>
          <w:p>
            <w:pPr>
              <w:spacing w:line="350" w:lineRule="exact"/>
              <w:jc w:val="both"/>
              <w:rPr>
                <w:rFonts w:ascii="仿宋_GB2312" w:hAnsi="仿宋" w:cs="仿宋"/>
                <w:sz w:val="24"/>
              </w:rPr>
            </w:pPr>
            <w:r>
              <w:rPr>
                <w:rFonts w:hint="eastAsia" w:ascii="仿宋_GB2312" w:hAnsi="仿宋" w:cs="仿宋"/>
                <w:sz w:val="24"/>
              </w:rPr>
              <w:t>（2）100人以上、500人以下直接参与围堵冲击党政机关及重要部门、发生打砸抢烧、阻断交通以及群体性械斗或骚乱。</w:t>
            </w:r>
          </w:p>
          <w:p>
            <w:pPr>
              <w:spacing w:line="350" w:lineRule="exact"/>
              <w:jc w:val="both"/>
              <w:rPr>
                <w:rFonts w:ascii="仿宋_GB2312" w:hAnsi="仿宋" w:cs="仿宋"/>
                <w:sz w:val="24"/>
              </w:rPr>
            </w:pPr>
            <w:r>
              <w:rPr>
                <w:rFonts w:hint="eastAsia" w:ascii="仿宋_GB2312" w:hAnsi="仿宋" w:cs="仿宋"/>
                <w:sz w:val="24"/>
              </w:rPr>
              <w:t>（3）造成3人以上、10人以下死亡，或10人以上、30人以下受伤群体性事件。</w:t>
            </w:r>
          </w:p>
          <w:p>
            <w:pPr>
              <w:spacing w:line="350" w:lineRule="exact"/>
              <w:jc w:val="both"/>
              <w:rPr>
                <w:rFonts w:ascii="仿宋_GB2312" w:hAnsi="仿宋" w:cs="仿宋"/>
                <w:sz w:val="24"/>
              </w:rPr>
            </w:pPr>
            <w:r>
              <w:rPr>
                <w:rFonts w:hint="eastAsia" w:ascii="仿宋_GB2312" w:hAnsi="仿宋" w:cs="仿宋"/>
                <w:sz w:val="24"/>
              </w:rPr>
              <w:t>（4）高校校园网上出现大范围串联、煽动和蛊惑信息，校内聚集规模迅速扩大并出现多校串联聚集趋势，学校正常教育教学秩序受到严重影响甚至瘫痪，或因高校统一招生试题泄密引发的群体性事件。</w:t>
            </w:r>
          </w:p>
          <w:p>
            <w:pPr>
              <w:spacing w:line="350" w:lineRule="exact"/>
              <w:jc w:val="both"/>
              <w:rPr>
                <w:rFonts w:ascii="仿宋_GB2312" w:hAnsi="仿宋" w:cs="仿宋"/>
                <w:sz w:val="24"/>
              </w:rPr>
            </w:pPr>
            <w:r>
              <w:rPr>
                <w:rFonts w:hint="eastAsia" w:ascii="仿宋_GB2312" w:hAnsi="仿宋" w:cs="仿宋"/>
                <w:sz w:val="24"/>
              </w:rPr>
              <w:t>（5）涉及宗教组织背景的大型非法宗教活动，或因民族宗教问题引发严重影响民族团结的群体性事件。</w:t>
            </w:r>
          </w:p>
          <w:p>
            <w:pPr>
              <w:spacing w:line="350" w:lineRule="exact"/>
              <w:jc w:val="both"/>
              <w:rPr>
                <w:rFonts w:ascii="仿宋_GB2312" w:hAnsi="仿宋" w:cs="仿宋"/>
                <w:sz w:val="24"/>
              </w:rPr>
            </w:pPr>
            <w:r>
              <w:rPr>
                <w:rFonts w:hint="eastAsia" w:ascii="仿宋_GB2312" w:hAnsi="仿宋" w:cs="仿宋"/>
                <w:sz w:val="24"/>
              </w:rPr>
              <w:t>（6）省级及以上人民政府主管部门认定的其他重大社会安全事件。</w:t>
            </w:r>
          </w:p>
        </w:tc>
        <w:tc>
          <w:tcPr>
            <w:tcW w:w="3005" w:type="dxa"/>
            <w:gridSpan w:val="3"/>
            <w:vAlign w:val="center"/>
          </w:tcPr>
          <w:p>
            <w:pPr>
              <w:spacing w:line="360" w:lineRule="exact"/>
              <w:jc w:val="both"/>
              <w:rPr>
                <w:rFonts w:ascii="仿宋_GB2312" w:hAnsi="仿宋" w:cs="仿宋"/>
                <w:sz w:val="24"/>
              </w:rPr>
            </w:pPr>
            <w:r>
              <w:rPr>
                <w:rFonts w:hint="eastAsia" w:ascii="仿宋_GB2312" w:hAnsi="仿宋" w:cs="仿宋"/>
                <w:sz w:val="24"/>
              </w:rPr>
              <w:t>（1）50人以上、200人以下直接参与的非法集会游行示威、聚众闹事和阻断交通要道或枢纽。</w:t>
            </w:r>
          </w:p>
          <w:p>
            <w:pPr>
              <w:spacing w:line="360" w:lineRule="exact"/>
              <w:jc w:val="both"/>
              <w:rPr>
                <w:rFonts w:ascii="仿宋_GB2312" w:hAnsi="仿宋" w:cs="仿宋"/>
                <w:sz w:val="24"/>
              </w:rPr>
            </w:pPr>
            <w:r>
              <w:rPr>
                <w:rFonts w:hint="eastAsia" w:ascii="仿宋_GB2312" w:hAnsi="仿宋" w:cs="仿宋"/>
                <w:sz w:val="24"/>
              </w:rPr>
              <w:t>（2）30人以上、100人以下直接参与围堵、冲击党政机关及重要部门，发生打砸抢烧、阻断交通以及群体性械斗或骚乱。</w:t>
            </w:r>
          </w:p>
          <w:p>
            <w:pPr>
              <w:spacing w:line="360" w:lineRule="exact"/>
              <w:jc w:val="both"/>
              <w:rPr>
                <w:rFonts w:ascii="仿宋_GB2312" w:hAnsi="仿宋" w:cs="仿宋"/>
                <w:sz w:val="24"/>
              </w:rPr>
            </w:pPr>
            <w:r>
              <w:rPr>
                <w:rFonts w:hint="eastAsia" w:ascii="仿宋_GB2312" w:hAnsi="仿宋" w:cs="仿宋"/>
                <w:sz w:val="24"/>
              </w:rPr>
              <w:t>（3）县级及以上人民政府主管部门认定的其他较大社会安全事件。</w:t>
            </w:r>
          </w:p>
        </w:tc>
        <w:tc>
          <w:tcPr>
            <w:tcW w:w="2948" w:type="dxa"/>
            <w:vAlign w:val="center"/>
          </w:tcPr>
          <w:p>
            <w:pPr>
              <w:spacing w:line="360" w:lineRule="exact"/>
              <w:jc w:val="both"/>
              <w:rPr>
                <w:rFonts w:ascii="仿宋_GB2312" w:hAnsi="仿宋" w:cs="仿宋"/>
                <w:sz w:val="24"/>
              </w:rPr>
            </w:pPr>
            <w:r>
              <w:rPr>
                <w:rFonts w:hint="eastAsia" w:ascii="仿宋_GB2312" w:hAnsi="仿宋" w:cs="仿宋"/>
                <w:sz w:val="24"/>
              </w:rPr>
              <w:t>（1）50人以下直接参与的非法集会游行示威、聚众闹事和阻断交通要道或枢纽。</w:t>
            </w:r>
          </w:p>
          <w:p>
            <w:pPr>
              <w:spacing w:line="360" w:lineRule="exact"/>
              <w:jc w:val="both"/>
              <w:rPr>
                <w:rFonts w:ascii="仿宋_GB2312" w:hAnsi="仿宋" w:cs="仿宋"/>
                <w:sz w:val="24"/>
              </w:rPr>
            </w:pPr>
            <w:r>
              <w:rPr>
                <w:rFonts w:hint="eastAsia" w:ascii="仿宋_GB2312" w:hAnsi="仿宋" w:cs="仿宋"/>
                <w:sz w:val="24"/>
              </w:rPr>
              <w:t>（2）30人以下直接参与冲击、围攻党政机关及重要部门，发生打砸抢烧、群体性械斗或骚乱。</w:t>
            </w:r>
          </w:p>
          <w:p>
            <w:pPr>
              <w:spacing w:line="360" w:lineRule="exact"/>
              <w:jc w:val="both"/>
              <w:rPr>
                <w:rFonts w:ascii="仿宋_GB2312" w:hAnsi="仿宋" w:cs="仿宋"/>
                <w:sz w:val="24"/>
              </w:rPr>
            </w:pPr>
            <w:r>
              <w:rPr>
                <w:rFonts w:hint="eastAsia" w:ascii="仿宋_GB2312" w:hAnsi="仿宋" w:cs="仿宋"/>
                <w:sz w:val="24"/>
              </w:rPr>
              <w:t>（3）县级人民政府主管部门认定的其他一般社会安全事件。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680" w:hRule="atLeast"/>
          <w:jc w:val="center"/>
        </w:trPr>
        <w:tc>
          <w:tcPr>
            <w:tcW w:w="14312" w:type="dxa"/>
            <w:gridSpan w:val="10"/>
            <w:vAlign w:val="center"/>
          </w:tcPr>
          <w:p>
            <w:pPr>
              <w:spacing w:line="360" w:lineRule="exact"/>
              <w:ind w:firstLine="480" w:firstLineChars="200"/>
              <w:jc w:val="both"/>
              <w:rPr>
                <w:rFonts w:ascii="仿宋_GB2312" w:hAnsi="仿宋" w:cs="仿宋"/>
                <w:sz w:val="24"/>
              </w:rPr>
            </w:pPr>
            <w:r>
              <w:rPr>
                <w:rFonts w:hint="eastAsia" w:ascii="楷体_GB2312" w:hAnsi="仿宋" w:eastAsia="楷体_GB2312" w:cs="仿宋"/>
                <w:sz w:val="24"/>
              </w:rPr>
              <w:t>（二）金融突发事件分级标准（市级标准）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680" w:hRule="atLeast"/>
          <w:jc w:val="center"/>
        </w:trPr>
        <w:tc>
          <w:tcPr>
            <w:tcW w:w="3964" w:type="dxa"/>
            <w:gridSpan w:val="3"/>
            <w:vAlign w:val="center"/>
          </w:tcPr>
          <w:p>
            <w:pPr>
              <w:spacing w:line="360" w:lineRule="exact"/>
              <w:jc w:val="center"/>
              <w:rPr>
                <w:rFonts w:ascii="黑体" w:hAnsi="黑体" w:eastAsia="黑体" w:cs="仿宋"/>
                <w:sz w:val="24"/>
              </w:rPr>
            </w:pPr>
            <w:r>
              <w:rPr>
                <w:rFonts w:hint="eastAsia" w:ascii="黑体" w:hAnsi="黑体" w:eastAsia="黑体" w:cs="仿宋"/>
                <w:sz w:val="24"/>
              </w:rPr>
              <w:t>特别重大</w:t>
            </w:r>
          </w:p>
        </w:tc>
        <w:tc>
          <w:tcPr>
            <w:tcW w:w="4395" w:type="dxa"/>
            <w:gridSpan w:val="3"/>
            <w:vAlign w:val="center"/>
          </w:tcPr>
          <w:p>
            <w:pPr>
              <w:spacing w:line="360" w:lineRule="exact"/>
              <w:jc w:val="center"/>
              <w:rPr>
                <w:rFonts w:ascii="黑体" w:hAnsi="黑体" w:eastAsia="黑体" w:cs="仿宋"/>
                <w:sz w:val="24"/>
              </w:rPr>
            </w:pPr>
            <w:r>
              <w:rPr>
                <w:rFonts w:hint="eastAsia" w:ascii="黑体" w:hAnsi="黑体" w:eastAsia="黑体" w:cs="仿宋"/>
                <w:sz w:val="24"/>
              </w:rPr>
              <w:t>重大</w:t>
            </w:r>
          </w:p>
        </w:tc>
        <w:tc>
          <w:tcPr>
            <w:tcW w:w="3005" w:type="dxa"/>
            <w:gridSpan w:val="3"/>
            <w:vAlign w:val="center"/>
          </w:tcPr>
          <w:p>
            <w:pPr>
              <w:spacing w:line="360" w:lineRule="exact"/>
              <w:jc w:val="center"/>
              <w:rPr>
                <w:rFonts w:ascii="黑体" w:hAnsi="黑体" w:eastAsia="黑体" w:cs="仿宋"/>
                <w:sz w:val="24"/>
              </w:rPr>
            </w:pPr>
            <w:r>
              <w:rPr>
                <w:rFonts w:hint="eastAsia" w:ascii="黑体" w:hAnsi="黑体" w:eastAsia="黑体" w:cs="仿宋"/>
                <w:sz w:val="24"/>
              </w:rPr>
              <w:t>较大</w:t>
            </w:r>
          </w:p>
        </w:tc>
        <w:tc>
          <w:tcPr>
            <w:tcW w:w="2948" w:type="dxa"/>
            <w:vAlign w:val="center"/>
          </w:tcPr>
          <w:p>
            <w:pPr>
              <w:spacing w:line="360" w:lineRule="exact"/>
              <w:jc w:val="center"/>
              <w:rPr>
                <w:rFonts w:ascii="黑体" w:hAnsi="黑体" w:eastAsia="黑体"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7387" w:hRule="atLeast"/>
          <w:jc w:val="center"/>
        </w:trPr>
        <w:tc>
          <w:tcPr>
            <w:tcW w:w="3964" w:type="dxa"/>
            <w:gridSpan w:val="3"/>
            <w:vAlign w:val="center"/>
          </w:tcPr>
          <w:p>
            <w:pPr>
              <w:spacing w:line="400" w:lineRule="exact"/>
              <w:jc w:val="both"/>
              <w:rPr>
                <w:rFonts w:ascii="仿宋_GB2312" w:hAnsi="仿宋" w:cs="仿宋"/>
                <w:sz w:val="24"/>
              </w:rPr>
            </w:pPr>
            <w:r>
              <w:rPr>
                <w:rFonts w:hint="eastAsia" w:ascii="仿宋_GB2312" w:hAnsi="仿宋" w:cs="仿宋"/>
                <w:sz w:val="24"/>
              </w:rPr>
              <w:t>（1）具有全国性影响的金融（含证券、期货）突发事件；</w:t>
            </w:r>
          </w:p>
          <w:p>
            <w:pPr>
              <w:spacing w:line="400" w:lineRule="exact"/>
              <w:jc w:val="both"/>
              <w:rPr>
                <w:rFonts w:ascii="仿宋_GB2312" w:hAnsi="仿宋" w:cs="仿宋"/>
                <w:sz w:val="24"/>
              </w:rPr>
            </w:pPr>
            <w:r>
              <w:rPr>
                <w:rFonts w:hint="eastAsia" w:ascii="仿宋_GB2312" w:hAnsi="仿宋" w:cs="仿宋"/>
                <w:sz w:val="24"/>
              </w:rPr>
              <w:t>（2）在银行、证券（含期货）、保险2个以上行业中已出现或将要出现连锁反应，需要各有关部门协同配合，共同处置的金融突发事件。</w:t>
            </w:r>
          </w:p>
          <w:p>
            <w:pPr>
              <w:spacing w:line="400" w:lineRule="exact"/>
              <w:jc w:val="both"/>
              <w:rPr>
                <w:rFonts w:ascii="仿宋_GB2312" w:hAnsi="仿宋" w:cs="仿宋"/>
                <w:sz w:val="24"/>
              </w:rPr>
            </w:pPr>
            <w:r>
              <w:rPr>
                <w:rFonts w:hint="eastAsia" w:ascii="仿宋_GB2312" w:hAnsi="仿宋" w:cs="仿宋"/>
                <w:sz w:val="24"/>
              </w:rPr>
              <w:t>（3）国内已出现，已经影响或极有可能影响宏观金融稳定的金融突发事件。</w:t>
            </w:r>
          </w:p>
          <w:p>
            <w:pPr>
              <w:spacing w:line="400" w:lineRule="exact"/>
              <w:jc w:val="both"/>
              <w:rPr>
                <w:rFonts w:ascii="仿宋_GB2312" w:hAnsi="仿宋" w:cs="仿宋"/>
                <w:sz w:val="24"/>
              </w:rPr>
            </w:pPr>
            <w:r>
              <w:rPr>
                <w:rFonts w:hint="eastAsia" w:ascii="仿宋_GB2312" w:hAnsi="仿宋" w:cs="仿宋"/>
                <w:sz w:val="24"/>
              </w:rPr>
              <w:t>（4）造成全县范围内重要业务系统不能正常办理相关业务，且恢复时间超过可容忍时间的突发事件。</w:t>
            </w:r>
          </w:p>
          <w:p>
            <w:pPr>
              <w:spacing w:line="400" w:lineRule="exact"/>
              <w:jc w:val="both"/>
              <w:rPr>
                <w:rFonts w:ascii="仿宋_GB2312" w:hAnsi="仿宋" w:cs="仿宋"/>
                <w:sz w:val="24"/>
              </w:rPr>
            </w:pPr>
            <w:r>
              <w:rPr>
                <w:rFonts w:hint="eastAsia" w:ascii="仿宋_GB2312" w:hAnsi="仿宋" w:cs="仿宋"/>
                <w:sz w:val="24"/>
              </w:rPr>
              <w:t>（5）造成全县重要业务系统的电子数据全部或部分丢失、毁损，需要长时间进行手工业务处理的突发事件。</w:t>
            </w:r>
          </w:p>
          <w:p>
            <w:pPr>
              <w:spacing w:line="400" w:lineRule="exact"/>
              <w:jc w:val="both"/>
              <w:rPr>
                <w:rFonts w:ascii="仿宋_GB2312" w:hAnsi="仿宋" w:cs="仿宋"/>
                <w:sz w:val="24"/>
              </w:rPr>
            </w:pPr>
            <w:r>
              <w:rPr>
                <w:rFonts w:hint="eastAsia" w:ascii="仿宋_GB2312" w:hAnsi="仿宋" w:cs="仿宋"/>
                <w:sz w:val="24"/>
              </w:rPr>
              <w:t>（6）国务院金融监管部门认定的其它特别重大金融安全事件。</w:t>
            </w:r>
          </w:p>
        </w:tc>
        <w:tc>
          <w:tcPr>
            <w:tcW w:w="4395" w:type="dxa"/>
            <w:gridSpan w:val="3"/>
            <w:vAlign w:val="center"/>
          </w:tcPr>
          <w:p>
            <w:pPr>
              <w:spacing w:line="400" w:lineRule="exact"/>
              <w:jc w:val="both"/>
              <w:rPr>
                <w:rFonts w:ascii="仿宋_GB2312" w:hAnsi="仿宋" w:cs="仿宋"/>
                <w:sz w:val="24"/>
              </w:rPr>
            </w:pPr>
            <w:r>
              <w:rPr>
                <w:rFonts w:hint="eastAsia" w:ascii="仿宋_GB2312" w:hAnsi="仿宋" w:cs="仿宋"/>
                <w:sz w:val="24"/>
              </w:rPr>
              <w:t>（1）涉及本县，相关金融行业监管部门不能单独应对，需进行跨市或跨部门协调的金融突发事件。</w:t>
            </w:r>
          </w:p>
          <w:p>
            <w:pPr>
              <w:spacing w:line="400" w:lineRule="exact"/>
              <w:jc w:val="both"/>
              <w:rPr>
                <w:rFonts w:ascii="仿宋_GB2312" w:hAnsi="仿宋" w:cs="仿宋"/>
                <w:sz w:val="24"/>
              </w:rPr>
            </w:pPr>
            <w:r>
              <w:rPr>
                <w:rFonts w:hint="eastAsia" w:ascii="仿宋_GB2312" w:hAnsi="仿宋" w:cs="仿宋"/>
                <w:sz w:val="24"/>
              </w:rPr>
              <w:t>（2）银行、证券（含期货）、保险单个行业中发生的，在该行业中具有广泛性影响的金融突发事件。</w:t>
            </w:r>
          </w:p>
          <w:p>
            <w:pPr>
              <w:spacing w:line="400" w:lineRule="exact"/>
              <w:jc w:val="both"/>
              <w:rPr>
                <w:rFonts w:ascii="仿宋_GB2312" w:hAnsi="仿宋" w:cs="仿宋"/>
                <w:sz w:val="24"/>
              </w:rPr>
            </w:pPr>
            <w:r>
              <w:rPr>
                <w:rFonts w:hint="eastAsia" w:ascii="仿宋_GB2312" w:hAnsi="仿宋" w:cs="仿宋"/>
                <w:sz w:val="24"/>
              </w:rPr>
              <w:t>（3）造成多个镇（经济开发区）重要业务系统不能正常办理业务，且恢复时间超过可容忍时间的突发事件。</w:t>
            </w:r>
          </w:p>
          <w:p>
            <w:pPr>
              <w:spacing w:line="400" w:lineRule="exact"/>
              <w:jc w:val="both"/>
              <w:rPr>
                <w:rFonts w:ascii="仿宋_GB2312" w:hAnsi="仿宋" w:cs="仿宋"/>
                <w:sz w:val="24"/>
              </w:rPr>
            </w:pPr>
            <w:r>
              <w:rPr>
                <w:rFonts w:hint="eastAsia" w:ascii="仿宋_GB2312" w:hAnsi="仿宋" w:cs="仿宋"/>
                <w:sz w:val="24"/>
              </w:rPr>
              <w:t>（4）省级及以上人民政府金融行业监管部门认定的其它重大金融安全事件。</w:t>
            </w:r>
          </w:p>
        </w:tc>
        <w:tc>
          <w:tcPr>
            <w:tcW w:w="3005" w:type="dxa"/>
            <w:gridSpan w:val="3"/>
            <w:vAlign w:val="center"/>
          </w:tcPr>
          <w:p>
            <w:pPr>
              <w:spacing w:line="400" w:lineRule="exact"/>
              <w:jc w:val="both"/>
              <w:rPr>
                <w:rFonts w:ascii="仿宋_GB2312" w:hAnsi="仿宋" w:cs="仿宋"/>
                <w:sz w:val="24"/>
              </w:rPr>
            </w:pPr>
            <w:r>
              <w:rPr>
                <w:rFonts w:hint="eastAsia" w:ascii="仿宋_GB2312" w:hAnsi="仿宋" w:cs="仿宋"/>
                <w:sz w:val="24"/>
              </w:rPr>
              <w:t>（1）涉及本县区内多个镇（经济开发区），镇（经济开发区）不能单独应对，或需要进行跨镇（经济开发区）协调的金融突发事件。</w:t>
            </w:r>
          </w:p>
          <w:p>
            <w:pPr>
              <w:spacing w:line="400" w:lineRule="exact"/>
              <w:jc w:val="both"/>
              <w:rPr>
                <w:rFonts w:ascii="仿宋_GB2312" w:hAnsi="仿宋" w:cs="仿宋"/>
                <w:sz w:val="24"/>
              </w:rPr>
            </w:pPr>
            <w:r>
              <w:rPr>
                <w:rFonts w:hint="eastAsia" w:ascii="仿宋_GB2312" w:hAnsi="仿宋" w:cs="仿宋"/>
                <w:sz w:val="24"/>
              </w:rPr>
              <w:t>（2）造成区内某个镇（经济开发区）重要业务系统不能正常办理业务，且恢复时间超过可容忍时间的突发事件。</w:t>
            </w:r>
          </w:p>
          <w:p>
            <w:pPr>
              <w:spacing w:line="400" w:lineRule="exact"/>
              <w:jc w:val="both"/>
              <w:rPr>
                <w:rFonts w:ascii="仿宋_GB2312" w:hAnsi="仿宋" w:cs="仿宋"/>
                <w:sz w:val="24"/>
              </w:rPr>
            </w:pPr>
            <w:r>
              <w:rPr>
                <w:rFonts w:hint="eastAsia" w:ascii="仿宋_GB2312" w:hAnsi="仿宋" w:cs="仿宋"/>
                <w:sz w:val="24"/>
              </w:rPr>
              <w:t>（3）市级及以上人民政府金融行业监管部门认定的其它较大金融安全事件。</w:t>
            </w:r>
          </w:p>
        </w:tc>
        <w:tc>
          <w:tcPr>
            <w:tcW w:w="2948" w:type="dxa"/>
            <w:vAlign w:val="center"/>
          </w:tcPr>
          <w:p>
            <w:pPr>
              <w:spacing w:line="360" w:lineRule="exact"/>
              <w:jc w:val="both"/>
              <w:rPr>
                <w:rFonts w:ascii="仿宋_GB2312" w:hAnsi="仿宋" w:cs="仿宋"/>
                <w:sz w:val="24"/>
              </w:rPr>
            </w:pPr>
            <w:r>
              <w:rPr>
                <w:rFonts w:hint="eastAsia" w:ascii="仿宋_GB2312" w:hAnsi="仿宋" w:cs="仿宋"/>
                <w:sz w:val="24"/>
              </w:rPr>
              <w:t>（1）涉及某个镇（经济开发区），该镇（经济开发区）政府或监管部门能单独应对，仅在该区域造成影响的金融突发事件。</w:t>
            </w:r>
          </w:p>
          <w:p>
            <w:pPr>
              <w:spacing w:line="360" w:lineRule="exact"/>
              <w:jc w:val="both"/>
              <w:rPr>
                <w:rFonts w:ascii="仿宋_GB2312" w:hAnsi="仿宋" w:cs="仿宋"/>
                <w:sz w:val="24"/>
              </w:rPr>
            </w:pPr>
            <w:r>
              <w:rPr>
                <w:rFonts w:hint="eastAsia" w:ascii="仿宋_GB2312" w:hAnsi="仿宋" w:cs="仿宋"/>
                <w:sz w:val="24"/>
              </w:rPr>
              <w:t>（2）市级人民政府金融行业监管部门认定的其它较大金融安全事件。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67" w:hRule="atLeast"/>
          <w:jc w:val="center"/>
        </w:trPr>
        <w:tc>
          <w:tcPr>
            <w:tcW w:w="14312" w:type="dxa"/>
            <w:gridSpan w:val="10"/>
            <w:vAlign w:val="center"/>
          </w:tcPr>
          <w:p>
            <w:pPr>
              <w:spacing w:line="360" w:lineRule="exact"/>
              <w:ind w:firstLine="480" w:firstLineChars="200"/>
              <w:jc w:val="both"/>
              <w:rPr>
                <w:rFonts w:ascii="楷体_GB2312" w:hAnsi="仿宋" w:eastAsia="楷体_GB2312" w:cs="仿宋"/>
                <w:sz w:val="24"/>
              </w:rPr>
            </w:pPr>
            <w:r>
              <w:rPr>
                <w:rFonts w:hint="eastAsia" w:ascii="楷体_GB2312" w:hAnsi="仿宋" w:eastAsia="楷体_GB2312" w:cs="仿宋"/>
                <w:sz w:val="24"/>
              </w:rPr>
              <w:t>（三）涉外突发事件分级标准（市级标准）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67" w:hRule="atLeast"/>
          <w:jc w:val="center"/>
        </w:trPr>
        <w:tc>
          <w:tcPr>
            <w:tcW w:w="3964" w:type="dxa"/>
            <w:gridSpan w:val="3"/>
            <w:vAlign w:val="center"/>
          </w:tcPr>
          <w:p>
            <w:pPr>
              <w:spacing w:line="340" w:lineRule="exact"/>
              <w:jc w:val="center"/>
              <w:rPr>
                <w:rFonts w:ascii="黑体" w:hAnsi="黑体" w:eastAsia="黑体" w:cs="仿宋"/>
                <w:sz w:val="24"/>
              </w:rPr>
            </w:pPr>
            <w:r>
              <w:rPr>
                <w:rFonts w:hint="eastAsia" w:ascii="黑体" w:hAnsi="黑体" w:eastAsia="黑体" w:cs="仿宋"/>
                <w:sz w:val="24"/>
              </w:rPr>
              <w:t>特别重大</w:t>
            </w:r>
          </w:p>
        </w:tc>
        <w:tc>
          <w:tcPr>
            <w:tcW w:w="4395" w:type="dxa"/>
            <w:gridSpan w:val="3"/>
            <w:vAlign w:val="center"/>
          </w:tcPr>
          <w:p>
            <w:pPr>
              <w:spacing w:line="340" w:lineRule="exact"/>
              <w:jc w:val="center"/>
              <w:rPr>
                <w:rFonts w:ascii="黑体" w:hAnsi="黑体" w:eastAsia="黑体" w:cs="仿宋"/>
                <w:sz w:val="24"/>
              </w:rPr>
            </w:pPr>
            <w:r>
              <w:rPr>
                <w:rFonts w:hint="eastAsia" w:ascii="黑体" w:hAnsi="黑体" w:eastAsia="黑体" w:cs="仿宋"/>
                <w:sz w:val="24"/>
              </w:rPr>
              <w:t>重大</w:t>
            </w:r>
          </w:p>
        </w:tc>
        <w:tc>
          <w:tcPr>
            <w:tcW w:w="3005" w:type="dxa"/>
            <w:gridSpan w:val="3"/>
            <w:vAlign w:val="center"/>
          </w:tcPr>
          <w:p>
            <w:pPr>
              <w:spacing w:line="340" w:lineRule="exact"/>
              <w:jc w:val="center"/>
              <w:rPr>
                <w:rFonts w:ascii="黑体" w:hAnsi="黑体" w:eastAsia="黑体" w:cs="仿宋"/>
                <w:sz w:val="24"/>
              </w:rPr>
            </w:pPr>
            <w:r>
              <w:rPr>
                <w:rFonts w:hint="eastAsia" w:ascii="黑体" w:hAnsi="黑体" w:eastAsia="黑体" w:cs="仿宋"/>
                <w:sz w:val="24"/>
              </w:rPr>
              <w:t>较大</w:t>
            </w:r>
          </w:p>
        </w:tc>
        <w:tc>
          <w:tcPr>
            <w:tcW w:w="2948" w:type="dxa"/>
            <w:vAlign w:val="center"/>
          </w:tcPr>
          <w:p>
            <w:pPr>
              <w:spacing w:line="340" w:lineRule="exact"/>
              <w:jc w:val="center"/>
              <w:rPr>
                <w:rFonts w:ascii="黑体" w:hAnsi="黑体" w:eastAsia="黑体"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10" w:hRule="atLeast"/>
          <w:jc w:val="center"/>
        </w:trPr>
        <w:tc>
          <w:tcPr>
            <w:tcW w:w="3964" w:type="dxa"/>
            <w:gridSpan w:val="3"/>
            <w:vAlign w:val="center"/>
          </w:tcPr>
          <w:p>
            <w:pPr>
              <w:spacing w:line="320" w:lineRule="exact"/>
              <w:jc w:val="both"/>
              <w:rPr>
                <w:rFonts w:ascii="仿宋_GB2312" w:hAnsi="仿宋" w:cs="仿宋"/>
                <w:sz w:val="24"/>
                <w:lang w:val="zh-CN"/>
              </w:rPr>
            </w:pPr>
            <w:r>
              <w:rPr>
                <w:rFonts w:hint="eastAsia" w:ascii="仿宋_GB2312" w:hAnsi="仿宋" w:cs="仿宋"/>
                <w:sz w:val="24"/>
                <w:lang w:val="zh-CN"/>
              </w:rPr>
              <w:t>（1）一次造成30人以上死亡或100人以上伤亡的境外涉县的涉外事件；</w:t>
            </w:r>
          </w:p>
          <w:p>
            <w:pPr>
              <w:spacing w:line="320" w:lineRule="exact"/>
              <w:jc w:val="both"/>
              <w:rPr>
                <w:rFonts w:ascii="仿宋_GB2312" w:hAnsi="仿宋" w:cs="仿宋"/>
                <w:sz w:val="24"/>
                <w:lang w:val="zh-CN"/>
              </w:rPr>
            </w:pPr>
            <w:r>
              <w:rPr>
                <w:rFonts w:hint="eastAsia" w:ascii="仿宋_GB2312" w:hAnsi="仿宋" w:cs="仿宋"/>
                <w:sz w:val="24"/>
                <w:lang w:val="zh-CN"/>
              </w:rPr>
              <w:t>（2）造成我县境外机构和人员安全及财产重大损失，并具有特别严重政治和社会影响的涉外事件；</w:t>
            </w:r>
          </w:p>
          <w:p>
            <w:pPr>
              <w:spacing w:line="320" w:lineRule="exact"/>
              <w:jc w:val="both"/>
              <w:rPr>
                <w:rFonts w:ascii="仿宋_GB2312" w:hAnsi="仿宋" w:cs="仿宋"/>
                <w:sz w:val="24"/>
              </w:rPr>
            </w:pPr>
            <w:r>
              <w:rPr>
                <w:rFonts w:hint="eastAsia" w:ascii="仿宋_GB2312" w:hAnsi="仿宋" w:cs="仿宋"/>
                <w:sz w:val="24"/>
                <w:lang w:val="zh-CN"/>
              </w:rPr>
              <w:t>（3）</w:t>
            </w:r>
            <w:r>
              <w:rPr>
                <w:rFonts w:hint="eastAsia" w:ascii="仿宋_GB2312" w:hAnsi="仿宋" w:cs="仿宋"/>
                <w:sz w:val="24"/>
              </w:rPr>
              <w:t>国务院主管部门认定的其它特别重大涉外突发事件。</w:t>
            </w:r>
          </w:p>
        </w:tc>
        <w:tc>
          <w:tcPr>
            <w:tcW w:w="4395" w:type="dxa"/>
            <w:gridSpan w:val="3"/>
            <w:vAlign w:val="center"/>
          </w:tcPr>
          <w:p>
            <w:pPr>
              <w:spacing w:line="320" w:lineRule="exact"/>
              <w:jc w:val="both"/>
              <w:rPr>
                <w:rFonts w:ascii="仿宋_GB2312" w:hAnsi="仿宋" w:cs="仿宋"/>
                <w:sz w:val="24"/>
                <w:lang w:val="zh-CN"/>
              </w:rPr>
            </w:pPr>
            <w:r>
              <w:rPr>
                <w:rFonts w:hint="eastAsia" w:ascii="仿宋_GB2312" w:hAnsi="仿宋" w:cs="仿宋"/>
                <w:sz w:val="24"/>
                <w:lang w:val="zh-CN"/>
              </w:rPr>
              <w:t>（1）一次事件造成10人以上、30人以下死亡，或50人以上、100以下伤亡的境外涉我及境内涉外事件；</w:t>
            </w:r>
          </w:p>
          <w:p>
            <w:pPr>
              <w:spacing w:line="320" w:lineRule="exact"/>
              <w:jc w:val="both"/>
              <w:rPr>
                <w:rFonts w:ascii="仿宋_GB2312" w:hAnsi="仿宋" w:cs="仿宋"/>
                <w:sz w:val="24"/>
                <w:lang w:val="zh-CN"/>
              </w:rPr>
            </w:pPr>
            <w:r>
              <w:rPr>
                <w:rFonts w:hint="eastAsia" w:ascii="仿宋_GB2312" w:hAnsi="仿宋" w:cs="仿宋"/>
                <w:sz w:val="24"/>
                <w:lang w:val="zh-CN"/>
              </w:rPr>
              <w:t>（2）造成或可能造成我境外国家利益、机构和人员安全较大财产损关，造成或可能造成境内外国驻华外交机构和其他外国在华机构和人员安全及财产较大损失，并具有较大政治和社会影响的涉外事件；</w:t>
            </w:r>
          </w:p>
          <w:p>
            <w:pPr>
              <w:spacing w:line="320" w:lineRule="exact"/>
              <w:jc w:val="both"/>
              <w:rPr>
                <w:rFonts w:ascii="仿宋_GB2312" w:hAnsi="仿宋" w:cs="仿宋"/>
                <w:sz w:val="24"/>
              </w:rPr>
            </w:pPr>
            <w:r>
              <w:rPr>
                <w:rFonts w:hint="eastAsia" w:ascii="仿宋_GB2312" w:hAnsi="仿宋" w:cs="仿宋"/>
                <w:sz w:val="24"/>
                <w:lang w:val="zh-CN"/>
              </w:rPr>
              <w:t>（3）</w:t>
            </w:r>
            <w:r>
              <w:rPr>
                <w:rFonts w:hint="eastAsia" w:ascii="仿宋_GB2312" w:hAnsi="仿宋" w:cs="仿宋"/>
                <w:sz w:val="24"/>
              </w:rPr>
              <w:t>省级及以上人民政府主管部门认定的其它重大涉外突发事件。</w:t>
            </w:r>
          </w:p>
        </w:tc>
        <w:tc>
          <w:tcPr>
            <w:tcW w:w="3005" w:type="dxa"/>
            <w:gridSpan w:val="3"/>
            <w:vAlign w:val="center"/>
          </w:tcPr>
          <w:p>
            <w:pPr>
              <w:spacing w:line="320" w:lineRule="exact"/>
              <w:jc w:val="both"/>
              <w:rPr>
                <w:rFonts w:ascii="仿宋_GB2312" w:hAnsi="仿宋" w:cs="仿宋"/>
                <w:sz w:val="24"/>
                <w:lang w:val="zh-CN"/>
              </w:rPr>
            </w:pPr>
            <w:r>
              <w:rPr>
                <w:rFonts w:hint="eastAsia" w:ascii="仿宋_GB2312" w:hAnsi="仿宋" w:cs="仿宋"/>
                <w:sz w:val="24"/>
                <w:lang w:val="zh-CN"/>
              </w:rPr>
              <w:t>（1）造成死亡人数3人以上、10人以下，或造成死伤人数10人以上、50人以下的境外涉我县的涉外事件；</w:t>
            </w:r>
          </w:p>
          <w:p>
            <w:pPr>
              <w:spacing w:line="320" w:lineRule="exact"/>
              <w:jc w:val="both"/>
              <w:rPr>
                <w:rFonts w:ascii="仿宋_GB2312" w:hAnsi="仿宋" w:cs="仿宋"/>
                <w:sz w:val="24"/>
                <w:lang w:val="zh-CN"/>
              </w:rPr>
            </w:pPr>
            <w:r>
              <w:rPr>
                <w:rFonts w:hint="eastAsia" w:ascii="仿宋_GB2312" w:hAnsi="仿宋" w:cs="仿宋"/>
                <w:sz w:val="24"/>
                <w:lang w:val="zh-CN"/>
              </w:rPr>
              <w:t>（2）造成或可能造成我县境外机构和人员安全及财产一定损失，并具有一定政治和社会影响的涉外事件；</w:t>
            </w:r>
          </w:p>
          <w:p>
            <w:pPr>
              <w:spacing w:line="320" w:lineRule="exact"/>
              <w:jc w:val="both"/>
              <w:rPr>
                <w:rFonts w:ascii="仿宋_GB2312" w:hAnsi="仿宋" w:cs="仿宋"/>
                <w:sz w:val="24"/>
              </w:rPr>
            </w:pPr>
            <w:r>
              <w:rPr>
                <w:rFonts w:hint="eastAsia" w:ascii="仿宋_GB2312" w:hAnsi="仿宋" w:cs="仿宋"/>
                <w:sz w:val="24"/>
                <w:lang w:val="zh-CN"/>
              </w:rPr>
              <w:t>（3）</w:t>
            </w:r>
            <w:r>
              <w:rPr>
                <w:rFonts w:hint="eastAsia" w:ascii="仿宋_GB2312" w:hAnsi="仿宋" w:cs="仿宋"/>
                <w:sz w:val="24"/>
              </w:rPr>
              <w:t>市级及以上人民政府主管部门认定的其它较大涉外突发事件</w:t>
            </w:r>
            <w:r>
              <w:rPr>
                <w:rFonts w:hint="eastAsia" w:ascii="仿宋_GB2312" w:hAnsi="仿宋" w:cs="仿宋"/>
                <w:sz w:val="24"/>
                <w:lang w:val="zh-CN"/>
              </w:rPr>
              <w:t>。</w:t>
            </w:r>
          </w:p>
        </w:tc>
        <w:tc>
          <w:tcPr>
            <w:tcW w:w="2948" w:type="dxa"/>
            <w:vAlign w:val="center"/>
          </w:tcPr>
          <w:p>
            <w:pPr>
              <w:spacing w:line="320" w:lineRule="exact"/>
              <w:jc w:val="both"/>
              <w:rPr>
                <w:rFonts w:ascii="仿宋_GB2312" w:hAnsi="仿宋" w:cs="仿宋"/>
                <w:sz w:val="24"/>
                <w:lang w:val="zh-CN"/>
              </w:rPr>
            </w:pPr>
            <w:r>
              <w:rPr>
                <w:rFonts w:hint="eastAsia" w:ascii="仿宋_GB2312" w:hAnsi="仿宋" w:cs="仿宋"/>
                <w:sz w:val="24"/>
                <w:lang w:val="zh-CN"/>
              </w:rPr>
              <w:t>（1）造成死亡人数3人以下，或死伤10人以下的境外涉我县的涉外事件；</w:t>
            </w:r>
          </w:p>
          <w:p>
            <w:pPr>
              <w:spacing w:line="320" w:lineRule="exact"/>
              <w:jc w:val="both"/>
              <w:rPr>
                <w:rFonts w:ascii="仿宋_GB2312" w:hAnsi="仿宋" w:cs="仿宋"/>
                <w:sz w:val="24"/>
                <w:lang w:val="zh-CN"/>
              </w:rPr>
            </w:pPr>
            <w:r>
              <w:rPr>
                <w:rFonts w:hint="eastAsia" w:ascii="仿宋_GB2312" w:hAnsi="仿宋" w:cs="仿宋"/>
                <w:sz w:val="24"/>
                <w:lang w:val="zh-CN"/>
              </w:rPr>
              <w:t>（2）造成或可能造成我县境外中国公民和机构安全及财产一般损失，并具有一定影响的涉外事件；</w:t>
            </w:r>
          </w:p>
          <w:p>
            <w:pPr>
              <w:spacing w:line="320" w:lineRule="exact"/>
              <w:jc w:val="both"/>
              <w:rPr>
                <w:rFonts w:ascii="仿宋_GB2312" w:hAnsi="仿宋" w:cs="仿宋"/>
                <w:sz w:val="24"/>
              </w:rPr>
            </w:pPr>
            <w:r>
              <w:rPr>
                <w:rFonts w:hint="eastAsia" w:ascii="仿宋_GB2312" w:hAnsi="仿宋" w:cs="仿宋"/>
                <w:sz w:val="24"/>
                <w:lang w:val="zh-CN"/>
              </w:rPr>
              <w:t>（3）</w:t>
            </w:r>
            <w:r>
              <w:rPr>
                <w:rFonts w:hint="eastAsia" w:ascii="仿宋_GB2312" w:hAnsi="仿宋" w:cs="仿宋"/>
                <w:sz w:val="24"/>
              </w:rPr>
              <w:t>市级人民政府主管部门认定的其它较大涉外突发事件</w:t>
            </w:r>
            <w:r>
              <w:rPr>
                <w:rFonts w:hint="eastAsia" w:ascii="仿宋_GB2312" w:hAnsi="仿宋" w:cs="仿宋"/>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10" w:hRule="atLeast"/>
          <w:jc w:val="center"/>
        </w:trPr>
        <w:tc>
          <w:tcPr>
            <w:tcW w:w="14312" w:type="dxa"/>
            <w:gridSpan w:val="10"/>
            <w:vAlign w:val="center"/>
          </w:tcPr>
          <w:p>
            <w:pPr>
              <w:spacing w:line="320" w:lineRule="exact"/>
              <w:ind w:firstLine="480" w:firstLineChars="200"/>
              <w:jc w:val="both"/>
              <w:rPr>
                <w:rFonts w:ascii="仿宋_GB2312" w:hAnsi="仿宋" w:cs="仿宋"/>
                <w:sz w:val="24"/>
              </w:rPr>
            </w:pPr>
            <w:r>
              <w:rPr>
                <w:rFonts w:hint="eastAsia" w:ascii="楷体_GB2312" w:hAnsi="仿宋" w:eastAsia="楷体_GB2312" w:cs="仿宋"/>
                <w:sz w:val="24"/>
              </w:rPr>
              <w:t>（四）影响市场稳定突发事件分级标准（市级标准）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10" w:hRule="atLeast"/>
          <w:jc w:val="center"/>
        </w:trPr>
        <w:tc>
          <w:tcPr>
            <w:tcW w:w="3964" w:type="dxa"/>
            <w:gridSpan w:val="3"/>
            <w:vAlign w:val="center"/>
          </w:tcPr>
          <w:p>
            <w:pPr>
              <w:spacing w:line="320" w:lineRule="exact"/>
              <w:jc w:val="center"/>
              <w:rPr>
                <w:rFonts w:ascii="黑体" w:hAnsi="黑体" w:eastAsia="黑体" w:cs="仿宋"/>
                <w:sz w:val="24"/>
              </w:rPr>
            </w:pPr>
            <w:r>
              <w:rPr>
                <w:rFonts w:hint="eastAsia" w:ascii="黑体" w:hAnsi="黑体" w:eastAsia="黑体" w:cs="仿宋"/>
                <w:sz w:val="24"/>
              </w:rPr>
              <w:t>特别重大</w:t>
            </w:r>
          </w:p>
        </w:tc>
        <w:tc>
          <w:tcPr>
            <w:tcW w:w="4395" w:type="dxa"/>
            <w:gridSpan w:val="3"/>
            <w:vAlign w:val="center"/>
          </w:tcPr>
          <w:p>
            <w:pPr>
              <w:spacing w:line="320" w:lineRule="exact"/>
              <w:jc w:val="center"/>
              <w:rPr>
                <w:rFonts w:ascii="黑体" w:hAnsi="黑体" w:eastAsia="黑体" w:cs="仿宋"/>
                <w:sz w:val="24"/>
              </w:rPr>
            </w:pPr>
            <w:r>
              <w:rPr>
                <w:rFonts w:hint="eastAsia" w:ascii="黑体" w:hAnsi="黑体" w:eastAsia="黑体" w:cs="仿宋"/>
                <w:sz w:val="24"/>
              </w:rPr>
              <w:t>重大</w:t>
            </w:r>
          </w:p>
        </w:tc>
        <w:tc>
          <w:tcPr>
            <w:tcW w:w="3005" w:type="dxa"/>
            <w:gridSpan w:val="3"/>
            <w:vAlign w:val="center"/>
          </w:tcPr>
          <w:p>
            <w:pPr>
              <w:spacing w:line="320" w:lineRule="exact"/>
              <w:jc w:val="center"/>
              <w:rPr>
                <w:rFonts w:ascii="黑体" w:hAnsi="黑体" w:eastAsia="黑体" w:cs="仿宋"/>
                <w:sz w:val="24"/>
              </w:rPr>
            </w:pPr>
            <w:r>
              <w:rPr>
                <w:rFonts w:hint="eastAsia" w:ascii="黑体" w:hAnsi="黑体" w:eastAsia="黑体" w:cs="仿宋"/>
                <w:sz w:val="24"/>
              </w:rPr>
              <w:t>较大</w:t>
            </w:r>
          </w:p>
        </w:tc>
        <w:tc>
          <w:tcPr>
            <w:tcW w:w="2948" w:type="dxa"/>
            <w:vAlign w:val="center"/>
          </w:tcPr>
          <w:p>
            <w:pPr>
              <w:spacing w:line="320" w:lineRule="exact"/>
              <w:jc w:val="center"/>
              <w:rPr>
                <w:rFonts w:ascii="黑体" w:hAnsi="黑体" w:eastAsia="黑体"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10" w:hRule="atLeast"/>
          <w:jc w:val="center"/>
        </w:trPr>
        <w:tc>
          <w:tcPr>
            <w:tcW w:w="3964" w:type="dxa"/>
            <w:gridSpan w:val="3"/>
            <w:vAlign w:val="center"/>
          </w:tcPr>
          <w:p>
            <w:pPr>
              <w:spacing w:line="320" w:lineRule="exact"/>
              <w:jc w:val="both"/>
              <w:rPr>
                <w:rFonts w:ascii="仿宋_GB2312" w:hAnsi="仿宋" w:cs="仿宋"/>
                <w:sz w:val="24"/>
              </w:rPr>
            </w:pPr>
            <w:r>
              <w:rPr>
                <w:rFonts w:hint="eastAsia" w:ascii="仿宋_GB2312" w:hAnsi="仿宋" w:cs="仿宋"/>
                <w:sz w:val="24"/>
              </w:rPr>
              <w:t>（1）粮食供应紧张状态持续15天，出现群众大量集中抢购、粮食脱销，或粮食价格一周内上涨80%以上，市场粮食供应极度紧张，群众十分恐慌，抢购现象严重。</w:t>
            </w:r>
          </w:p>
          <w:p>
            <w:pPr>
              <w:spacing w:line="320" w:lineRule="exact"/>
              <w:jc w:val="both"/>
              <w:rPr>
                <w:rFonts w:ascii="仿宋_GB2312" w:hAnsi="仿宋" w:cs="仿宋"/>
                <w:sz w:val="24"/>
              </w:rPr>
            </w:pPr>
            <w:r>
              <w:rPr>
                <w:rFonts w:hint="eastAsia" w:ascii="仿宋_GB2312" w:hAnsi="仿宋" w:cs="仿宋"/>
                <w:sz w:val="24"/>
              </w:rPr>
              <w:t>（2）重要商品和服务价格在7日内异</w:t>
            </w:r>
            <w:r>
              <w:rPr>
                <w:rFonts w:hint="eastAsia" w:ascii="仿宋_GB2312" w:hAnsi="仿宋" w:cs="仿宋"/>
                <w:spacing w:val="-4"/>
                <w:sz w:val="24"/>
              </w:rPr>
              <w:t>常波动品种达到5种以上，波动的幅度达200%以上，市场出现大范围抢购，部分商品脱销，群众心理十分恐慌。</w:t>
            </w:r>
          </w:p>
        </w:tc>
        <w:tc>
          <w:tcPr>
            <w:tcW w:w="4395" w:type="dxa"/>
            <w:gridSpan w:val="3"/>
            <w:vAlign w:val="center"/>
          </w:tcPr>
          <w:p>
            <w:pPr>
              <w:spacing w:line="320" w:lineRule="exact"/>
              <w:jc w:val="both"/>
              <w:rPr>
                <w:rFonts w:ascii="仿宋_GB2312" w:hAnsi="仿宋" w:cs="仿宋"/>
                <w:sz w:val="24"/>
              </w:rPr>
            </w:pPr>
            <w:r>
              <w:rPr>
                <w:rFonts w:hint="eastAsia" w:ascii="仿宋_GB2312" w:hAnsi="仿宋" w:cs="仿宋"/>
                <w:sz w:val="24"/>
              </w:rPr>
              <w:t>（2）市场粮食供应紧张，紧张状态持续10天，或粮食价格一周内上涨50%以上，群众恐慌并抢购粮食。</w:t>
            </w:r>
          </w:p>
          <w:p>
            <w:pPr>
              <w:spacing w:line="320" w:lineRule="exact"/>
              <w:jc w:val="both"/>
              <w:rPr>
                <w:rFonts w:ascii="仿宋_GB2312" w:hAnsi="仿宋" w:cs="仿宋"/>
                <w:sz w:val="24"/>
              </w:rPr>
            </w:pPr>
            <w:r>
              <w:rPr>
                <w:rFonts w:hint="eastAsia" w:ascii="仿宋_GB2312" w:hAnsi="仿宋" w:cs="仿宋"/>
                <w:sz w:val="24"/>
              </w:rPr>
              <w:t>（2）在2个以上镇（经济开发区）内，重要商品和服务价格在7日内异常波动品种达到3—5种，波动幅度达100%—200%，市场出现抢购，群众产生恐慌心理。</w:t>
            </w:r>
          </w:p>
        </w:tc>
        <w:tc>
          <w:tcPr>
            <w:tcW w:w="3005" w:type="dxa"/>
            <w:gridSpan w:val="3"/>
            <w:vAlign w:val="center"/>
          </w:tcPr>
          <w:p>
            <w:pPr>
              <w:spacing w:line="320" w:lineRule="exact"/>
              <w:jc w:val="both"/>
              <w:rPr>
                <w:rFonts w:ascii="仿宋_GB2312" w:hAnsi="仿宋" w:cs="仿宋"/>
                <w:sz w:val="24"/>
              </w:rPr>
            </w:pPr>
            <w:r>
              <w:rPr>
                <w:rFonts w:hint="eastAsia" w:ascii="仿宋_GB2312" w:hAnsi="仿宋" w:cs="仿宋"/>
                <w:sz w:val="24"/>
              </w:rPr>
              <w:t>（1）我县市场粮食供应开始紧张，粮食价格一周内上涨30%以上，社会出现不稳定因素，群众争购粮食。</w:t>
            </w:r>
          </w:p>
          <w:p>
            <w:pPr>
              <w:spacing w:line="320" w:lineRule="exact"/>
              <w:jc w:val="both"/>
              <w:rPr>
                <w:rFonts w:ascii="仿宋_GB2312" w:hAnsi="仿宋" w:cs="仿宋"/>
                <w:sz w:val="24"/>
              </w:rPr>
            </w:pPr>
            <w:r>
              <w:rPr>
                <w:rFonts w:hint="eastAsia" w:ascii="仿宋_GB2312" w:hAnsi="仿宋" w:cs="仿宋"/>
                <w:sz w:val="24"/>
              </w:rPr>
              <w:t>（2）在2个镇（经济开发区）内，重要商品和服务价格在7日内异常波动品种达到2—3种，波动幅度达到50%--100%，</w:t>
            </w:r>
            <w:r>
              <w:rPr>
                <w:rFonts w:hint="eastAsia" w:ascii="仿宋_GB2312" w:hAnsi="仿宋" w:cs="仿宋"/>
                <w:spacing w:val="-20"/>
                <w:sz w:val="24"/>
              </w:rPr>
              <w:t>市场有抢购现象。</w:t>
            </w:r>
          </w:p>
        </w:tc>
        <w:tc>
          <w:tcPr>
            <w:tcW w:w="2948" w:type="dxa"/>
            <w:vAlign w:val="center"/>
          </w:tcPr>
          <w:p>
            <w:pPr>
              <w:spacing w:line="310" w:lineRule="exact"/>
              <w:jc w:val="both"/>
              <w:rPr>
                <w:rFonts w:ascii="仿宋_GB2312" w:hAnsi="仿宋" w:cs="仿宋"/>
                <w:sz w:val="24"/>
              </w:rPr>
            </w:pPr>
            <w:r>
              <w:rPr>
                <w:rFonts w:hint="eastAsia" w:ascii="仿宋_GB2312" w:hAnsi="仿宋" w:cs="仿宋"/>
                <w:sz w:val="24"/>
              </w:rPr>
              <w:t>（1）我县市场粮食供应开始紧张，粮食价格一周内上涨20%以上，社会出现一些不稳定因素，部分群众开始争购粮食。</w:t>
            </w:r>
          </w:p>
          <w:p>
            <w:pPr>
              <w:spacing w:line="310" w:lineRule="exact"/>
              <w:jc w:val="both"/>
              <w:rPr>
                <w:rFonts w:ascii="仿宋_GB2312" w:hAnsi="仿宋" w:cs="仿宋"/>
                <w:sz w:val="24"/>
              </w:rPr>
            </w:pPr>
            <w:r>
              <w:rPr>
                <w:rFonts w:hint="eastAsia" w:ascii="仿宋_GB2312" w:hAnsi="仿宋" w:cs="仿宋"/>
                <w:sz w:val="24"/>
              </w:rPr>
              <w:t>（2）2个镇（经济开发区）内，重要商品和服务价格在7日内价格异常波动的品种达到1—2种，波动幅度达到50%，市场有抢购迹象。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67" w:hRule="atLeast"/>
          <w:jc w:val="center"/>
        </w:trPr>
        <w:tc>
          <w:tcPr>
            <w:tcW w:w="14312" w:type="dxa"/>
            <w:gridSpan w:val="10"/>
            <w:vAlign w:val="center"/>
          </w:tcPr>
          <w:p>
            <w:pPr>
              <w:spacing w:line="320" w:lineRule="exact"/>
              <w:ind w:firstLine="480" w:firstLineChars="200"/>
              <w:jc w:val="both"/>
              <w:rPr>
                <w:rFonts w:ascii="楷体_GB2312" w:hAnsi="仿宋" w:eastAsia="楷体_GB2312" w:cs="仿宋"/>
                <w:sz w:val="24"/>
              </w:rPr>
            </w:pPr>
            <w:r>
              <w:rPr>
                <w:rFonts w:hint="eastAsia" w:ascii="楷体_GB2312" w:hAnsi="仿宋" w:eastAsia="楷体_GB2312" w:cs="仿宋"/>
                <w:sz w:val="24"/>
              </w:rPr>
              <w:t>（五）刑事案件分级标准（市级标准）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67" w:hRule="atLeast"/>
          <w:jc w:val="center"/>
        </w:trPr>
        <w:tc>
          <w:tcPr>
            <w:tcW w:w="3964" w:type="dxa"/>
            <w:gridSpan w:val="3"/>
            <w:vAlign w:val="center"/>
          </w:tcPr>
          <w:p>
            <w:pPr>
              <w:spacing w:line="360" w:lineRule="exact"/>
              <w:jc w:val="center"/>
              <w:rPr>
                <w:rFonts w:ascii="黑体" w:hAnsi="黑体" w:eastAsia="黑体" w:cs="仿宋"/>
                <w:sz w:val="24"/>
              </w:rPr>
            </w:pPr>
            <w:r>
              <w:rPr>
                <w:rFonts w:hint="eastAsia" w:ascii="黑体" w:hAnsi="黑体" w:eastAsia="黑体" w:cs="仿宋"/>
                <w:sz w:val="24"/>
              </w:rPr>
              <w:t>特别重大</w:t>
            </w:r>
          </w:p>
        </w:tc>
        <w:tc>
          <w:tcPr>
            <w:tcW w:w="4395" w:type="dxa"/>
            <w:gridSpan w:val="3"/>
            <w:vAlign w:val="center"/>
          </w:tcPr>
          <w:p>
            <w:pPr>
              <w:spacing w:line="360" w:lineRule="exact"/>
              <w:jc w:val="center"/>
              <w:rPr>
                <w:rFonts w:ascii="黑体" w:hAnsi="黑体" w:eastAsia="黑体" w:cs="仿宋"/>
                <w:sz w:val="24"/>
              </w:rPr>
            </w:pPr>
            <w:r>
              <w:rPr>
                <w:rFonts w:hint="eastAsia" w:ascii="黑体" w:hAnsi="黑体" w:eastAsia="黑体" w:cs="仿宋"/>
                <w:sz w:val="24"/>
              </w:rPr>
              <w:t>重大</w:t>
            </w:r>
          </w:p>
        </w:tc>
        <w:tc>
          <w:tcPr>
            <w:tcW w:w="3005" w:type="dxa"/>
            <w:gridSpan w:val="3"/>
            <w:vAlign w:val="center"/>
          </w:tcPr>
          <w:p>
            <w:pPr>
              <w:spacing w:line="360" w:lineRule="exact"/>
              <w:jc w:val="center"/>
              <w:rPr>
                <w:rFonts w:ascii="黑体" w:hAnsi="黑体" w:eastAsia="黑体" w:cs="仿宋"/>
                <w:sz w:val="24"/>
              </w:rPr>
            </w:pPr>
            <w:r>
              <w:rPr>
                <w:rFonts w:hint="eastAsia" w:ascii="黑体" w:hAnsi="黑体" w:eastAsia="黑体" w:cs="仿宋"/>
                <w:sz w:val="24"/>
              </w:rPr>
              <w:t>较大</w:t>
            </w:r>
          </w:p>
        </w:tc>
        <w:tc>
          <w:tcPr>
            <w:tcW w:w="2948" w:type="dxa"/>
            <w:vAlign w:val="center"/>
          </w:tcPr>
          <w:p>
            <w:pPr>
              <w:spacing w:line="360" w:lineRule="exact"/>
              <w:jc w:val="center"/>
              <w:rPr>
                <w:rFonts w:ascii="黑体" w:hAnsi="黑体" w:eastAsia="黑体"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67" w:hRule="atLeast"/>
          <w:jc w:val="center"/>
        </w:trPr>
        <w:tc>
          <w:tcPr>
            <w:tcW w:w="3964" w:type="dxa"/>
            <w:gridSpan w:val="3"/>
            <w:vAlign w:val="center"/>
          </w:tcPr>
          <w:p>
            <w:pPr>
              <w:spacing w:line="330" w:lineRule="exact"/>
              <w:jc w:val="both"/>
              <w:rPr>
                <w:rFonts w:ascii="仿宋_GB2312" w:hAnsi="仿宋" w:cs="仿宋"/>
                <w:sz w:val="24"/>
              </w:rPr>
            </w:pPr>
            <w:r>
              <w:rPr>
                <w:rFonts w:hint="eastAsia" w:ascii="仿宋_GB2312" w:hAnsi="仿宋" w:cs="仿宋"/>
                <w:sz w:val="24"/>
              </w:rPr>
              <w:t>（1）一次造成10人以上死亡的杀人、爆炸、纵火、毒气、投放危险物质和邮寄危险物品等案件，或在公共场所造成6人以上死亡的案件，或采取绑架、劫持人质等手段，造成恶劣社会影响或可能造成严重后果的案件。</w:t>
            </w:r>
          </w:p>
          <w:p>
            <w:pPr>
              <w:spacing w:line="330" w:lineRule="exact"/>
              <w:jc w:val="both"/>
              <w:rPr>
                <w:rFonts w:ascii="仿宋_GB2312" w:hAnsi="仿宋" w:cs="仿宋"/>
                <w:sz w:val="24"/>
              </w:rPr>
            </w:pPr>
            <w:r>
              <w:rPr>
                <w:rFonts w:hint="eastAsia" w:ascii="仿宋_GB2312" w:hAnsi="仿宋" w:cs="仿宋"/>
                <w:sz w:val="24"/>
              </w:rPr>
              <w:t>（2）抢劫金融机构或运钞车，盗窃金融机构现金100万元以上的案件。</w:t>
            </w:r>
          </w:p>
          <w:p>
            <w:pPr>
              <w:spacing w:line="330" w:lineRule="exact"/>
              <w:jc w:val="both"/>
              <w:rPr>
                <w:rFonts w:ascii="仿宋_GB2312" w:hAnsi="仿宋" w:cs="仿宋"/>
                <w:sz w:val="24"/>
              </w:rPr>
            </w:pPr>
            <w:r>
              <w:rPr>
                <w:rFonts w:hint="eastAsia" w:ascii="仿宋_GB2312" w:hAnsi="仿宋" w:cs="仿宋"/>
                <w:sz w:val="24"/>
              </w:rPr>
              <w:t>（3）在我县发生的劫持民用运输航空器案件。</w:t>
            </w:r>
          </w:p>
          <w:p>
            <w:pPr>
              <w:spacing w:line="330" w:lineRule="exact"/>
              <w:jc w:val="both"/>
              <w:rPr>
                <w:rFonts w:ascii="仿宋_GB2312" w:hAnsi="仿宋" w:cs="仿宋"/>
                <w:sz w:val="24"/>
              </w:rPr>
            </w:pPr>
            <w:r>
              <w:rPr>
                <w:rFonts w:hint="eastAsia" w:ascii="仿宋_GB2312" w:hAnsi="仿宋" w:cs="仿宋"/>
                <w:sz w:val="24"/>
              </w:rPr>
              <w:t>（4）抢劫、走私、盗窃军（警）用枪械10支以上的案件。</w:t>
            </w:r>
          </w:p>
          <w:p>
            <w:pPr>
              <w:spacing w:line="330" w:lineRule="exact"/>
              <w:jc w:val="both"/>
              <w:rPr>
                <w:rFonts w:ascii="仿宋_GB2312" w:hAnsi="仿宋" w:cs="仿宋"/>
                <w:sz w:val="24"/>
              </w:rPr>
            </w:pPr>
            <w:r>
              <w:rPr>
                <w:rFonts w:hint="eastAsia" w:ascii="仿宋_GB2312" w:hAnsi="仿宋" w:cs="仿宋"/>
                <w:sz w:val="24"/>
              </w:rPr>
              <w:t>（5）危害性大的放射性材料或数量特大的炸药或雷管被盗、丢失案件。</w:t>
            </w:r>
          </w:p>
          <w:p>
            <w:pPr>
              <w:spacing w:line="330" w:lineRule="exact"/>
              <w:jc w:val="both"/>
              <w:rPr>
                <w:rFonts w:ascii="仿宋_GB2312" w:hAnsi="仿宋" w:cs="仿宋"/>
                <w:sz w:val="24"/>
              </w:rPr>
            </w:pPr>
            <w:r>
              <w:rPr>
                <w:rFonts w:hint="eastAsia" w:ascii="仿宋_GB2312" w:hAnsi="仿宋" w:cs="仿宋"/>
                <w:sz w:val="24"/>
              </w:rPr>
              <w:t>（6）制贩毒品（海洛因、冰毒）20千克以上案件。</w:t>
            </w:r>
          </w:p>
          <w:p>
            <w:pPr>
              <w:spacing w:line="330" w:lineRule="exact"/>
              <w:jc w:val="both"/>
              <w:rPr>
                <w:rFonts w:ascii="仿宋_GB2312" w:hAnsi="仿宋" w:cs="仿宋"/>
                <w:sz w:val="24"/>
              </w:rPr>
            </w:pPr>
            <w:r>
              <w:rPr>
                <w:rFonts w:hint="eastAsia" w:ascii="仿宋_GB2312" w:hAnsi="仿宋" w:cs="仿宋"/>
                <w:sz w:val="24"/>
              </w:rPr>
              <w:t>（7）盗窃、出卖、泄露及丢失国家秘密资料等可能造成严重后果的案件。</w:t>
            </w:r>
          </w:p>
          <w:p>
            <w:pPr>
              <w:spacing w:line="330" w:lineRule="exact"/>
              <w:jc w:val="both"/>
              <w:rPr>
                <w:rFonts w:ascii="仿宋_GB2312" w:hAnsi="仿宋" w:cs="仿宋"/>
                <w:sz w:val="24"/>
              </w:rPr>
            </w:pPr>
            <w:r>
              <w:rPr>
                <w:rFonts w:hint="eastAsia" w:ascii="仿宋_GB2312" w:hAnsi="仿宋" w:cs="仿宋"/>
                <w:sz w:val="24"/>
              </w:rPr>
              <w:t>（8）攻击和破坏计算机网络、卫星通</w:t>
            </w:r>
            <w:r>
              <w:rPr>
                <w:rFonts w:hint="eastAsia" w:ascii="仿宋_GB2312" w:hAnsi="仿宋" w:cs="仿宋"/>
                <w:spacing w:val="-4"/>
                <w:sz w:val="24"/>
              </w:rPr>
              <w:t>信、广播电视传输系统等，并对社会稳定造成特别重大影响的信息安全案件。</w:t>
            </w:r>
          </w:p>
          <w:p>
            <w:pPr>
              <w:spacing w:line="330" w:lineRule="exact"/>
              <w:jc w:val="both"/>
              <w:rPr>
                <w:rFonts w:ascii="仿宋_GB2312" w:hAnsi="仿宋" w:cs="仿宋"/>
                <w:sz w:val="24"/>
              </w:rPr>
            </w:pPr>
            <w:r>
              <w:rPr>
                <w:rFonts w:hint="eastAsia" w:ascii="仿宋_GB2312" w:hAnsi="仿宋" w:cs="仿宋"/>
                <w:sz w:val="24"/>
              </w:rPr>
              <w:t>（9）在我县发生的涉外、涉港澳台侨重大刑事案件。</w:t>
            </w:r>
          </w:p>
        </w:tc>
        <w:tc>
          <w:tcPr>
            <w:tcW w:w="4395" w:type="dxa"/>
            <w:gridSpan w:val="3"/>
            <w:vAlign w:val="center"/>
          </w:tcPr>
          <w:p>
            <w:pPr>
              <w:spacing w:line="330" w:lineRule="exact"/>
              <w:jc w:val="both"/>
              <w:rPr>
                <w:rFonts w:ascii="仿宋_GB2312" w:hAnsi="仿宋" w:cs="仿宋"/>
                <w:sz w:val="24"/>
              </w:rPr>
            </w:pPr>
            <w:r>
              <w:rPr>
                <w:rFonts w:hint="eastAsia" w:ascii="仿宋_GB2312" w:hAnsi="仿宋" w:cs="仿宋"/>
                <w:sz w:val="24"/>
              </w:rPr>
              <w:t>（1）一次造成公共场所3人以上死亡，或学校内发生的造成人员伤亡、危害严重的杀人、爆炸、纵火、毒气、绑架、劫持人质和投放危险物质案件。</w:t>
            </w:r>
          </w:p>
          <w:p>
            <w:pPr>
              <w:spacing w:line="330" w:lineRule="exact"/>
              <w:jc w:val="both"/>
              <w:rPr>
                <w:rFonts w:ascii="仿宋_GB2312" w:hAnsi="仿宋" w:cs="仿宋"/>
                <w:sz w:val="24"/>
              </w:rPr>
            </w:pPr>
            <w:r>
              <w:rPr>
                <w:rFonts w:hint="eastAsia" w:ascii="仿宋_GB2312" w:hAnsi="仿宋" w:cs="仿宋"/>
                <w:sz w:val="24"/>
              </w:rPr>
              <w:t>（2）抢劫现金50万元以上或财物价值200万元以上，盗窃现金100万元以上或财物价值300万元以上，或抢劫金融机构或运钞车，盗窃金融机构现金30万元以上的案件。</w:t>
            </w:r>
          </w:p>
          <w:p>
            <w:pPr>
              <w:spacing w:line="330" w:lineRule="exact"/>
              <w:jc w:val="both"/>
              <w:rPr>
                <w:rFonts w:ascii="仿宋_GB2312" w:hAnsi="仿宋" w:cs="仿宋"/>
                <w:sz w:val="24"/>
              </w:rPr>
            </w:pPr>
            <w:r>
              <w:rPr>
                <w:rFonts w:hint="eastAsia" w:ascii="仿宋_GB2312" w:hAnsi="仿宋" w:cs="仿宋"/>
                <w:sz w:val="24"/>
              </w:rPr>
              <w:t>（3）有组织团伙性制售假劣药品、医疗器械和有毒有害食品，对人体健康和生命安全造成威胁的案件。</w:t>
            </w:r>
          </w:p>
          <w:p>
            <w:pPr>
              <w:spacing w:line="330" w:lineRule="exact"/>
              <w:jc w:val="both"/>
              <w:rPr>
                <w:rFonts w:ascii="仿宋_GB2312" w:hAnsi="仿宋" w:cs="仿宋"/>
                <w:sz w:val="24"/>
              </w:rPr>
            </w:pPr>
            <w:r>
              <w:rPr>
                <w:rFonts w:hint="eastAsia" w:ascii="仿宋_GB2312" w:hAnsi="仿宋" w:cs="仿宋"/>
                <w:sz w:val="24"/>
              </w:rPr>
              <w:t>（4）案值数额在2000万元以上的走私、骗汇、逃汇、洗钱、金融诈骗案、增值税发票及其他票证案，面值在200万元以上的制贩假币案件。</w:t>
            </w:r>
          </w:p>
          <w:p>
            <w:pPr>
              <w:spacing w:line="330" w:lineRule="exact"/>
              <w:jc w:val="both"/>
              <w:rPr>
                <w:rFonts w:ascii="仿宋_GB2312" w:hAnsi="仿宋" w:cs="仿宋"/>
                <w:sz w:val="24"/>
              </w:rPr>
            </w:pPr>
            <w:r>
              <w:rPr>
                <w:rFonts w:hint="eastAsia" w:ascii="仿宋_GB2312" w:hAnsi="仿宋" w:cs="仿宋"/>
                <w:sz w:val="24"/>
              </w:rPr>
              <w:t>（5）因假劣种子、化肥、农药等农用生产资料造成大面积绝收、减产的坑农案件。</w:t>
            </w:r>
          </w:p>
          <w:p>
            <w:pPr>
              <w:spacing w:line="330" w:lineRule="exact"/>
              <w:jc w:val="both"/>
              <w:rPr>
                <w:rFonts w:ascii="仿宋_GB2312" w:hAnsi="仿宋" w:cs="仿宋"/>
                <w:sz w:val="24"/>
              </w:rPr>
            </w:pPr>
            <w:r>
              <w:rPr>
                <w:rFonts w:hint="eastAsia" w:ascii="仿宋_GB2312" w:hAnsi="仿宋" w:cs="仿宋"/>
                <w:sz w:val="24"/>
              </w:rPr>
              <w:t>（6）非法猎捕、采集国家重点保护野生动植物和破坏物种资源致使物种或种群面临灭绝危险的重大案件。</w:t>
            </w:r>
          </w:p>
          <w:p>
            <w:pPr>
              <w:spacing w:line="330" w:lineRule="exact"/>
              <w:jc w:val="both"/>
              <w:rPr>
                <w:rFonts w:ascii="仿宋_GB2312" w:hAnsi="仿宋" w:cs="仿宋"/>
                <w:sz w:val="24"/>
              </w:rPr>
            </w:pPr>
            <w:r>
              <w:rPr>
                <w:rFonts w:hint="eastAsia" w:ascii="仿宋_GB2312" w:hAnsi="仿宋" w:cs="仿宋"/>
                <w:sz w:val="24"/>
              </w:rPr>
              <w:t>（7）重大制贩毒品（海洛因、冰毒</w:t>
            </w:r>
            <w:r>
              <w:rPr>
                <w:rFonts w:hint="eastAsia" w:ascii="仿宋_GB2312" w:hAnsi="仿宋" w:cs="仿宋"/>
                <w:spacing w:val="-20"/>
                <w:sz w:val="24"/>
              </w:rPr>
              <w:t>）案件。</w:t>
            </w:r>
          </w:p>
        </w:tc>
        <w:tc>
          <w:tcPr>
            <w:tcW w:w="3005" w:type="dxa"/>
            <w:gridSpan w:val="3"/>
            <w:vAlign w:val="center"/>
          </w:tcPr>
          <w:p>
            <w:pPr>
              <w:spacing w:line="360" w:lineRule="exact"/>
              <w:jc w:val="both"/>
              <w:rPr>
                <w:rFonts w:ascii="仿宋_GB2312" w:hAnsi="仿宋" w:cs="仿宋"/>
                <w:sz w:val="24"/>
              </w:rPr>
            </w:pPr>
            <w:r>
              <w:rPr>
                <w:rFonts w:hint="eastAsia" w:ascii="仿宋_GB2312" w:hAnsi="仿宋" w:cs="仿宋"/>
                <w:sz w:val="24"/>
              </w:rPr>
              <w:t>（1）一次死亡3人以上或重伤5人以上，或伤亡5人以上的杀人、爆炸、纵火、投毒、伤害或造成一定社会影响等案件。</w:t>
            </w:r>
          </w:p>
        </w:tc>
        <w:tc>
          <w:tcPr>
            <w:tcW w:w="2948" w:type="dxa"/>
            <w:vAlign w:val="center"/>
          </w:tcPr>
          <w:p>
            <w:pPr>
              <w:spacing w:line="360" w:lineRule="exact"/>
              <w:jc w:val="both"/>
              <w:rPr>
                <w:rFonts w:ascii="仿宋_GB2312" w:hAnsi="仿宋" w:cs="仿宋"/>
                <w:sz w:val="24"/>
              </w:rPr>
            </w:pPr>
            <w:r>
              <w:rPr>
                <w:rFonts w:hint="eastAsia" w:ascii="仿宋_GB2312" w:hAnsi="仿宋" w:cs="仿宋"/>
                <w:sz w:val="24"/>
              </w:rPr>
              <w:t>（1）一次死亡3人以下的刑事案件。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67" w:hRule="atLeast"/>
          <w:jc w:val="center"/>
        </w:trPr>
        <w:tc>
          <w:tcPr>
            <w:tcW w:w="14312" w:type="dxa"/>
            <w:gridSpan w:val="10"/>
            <w:vAlign w:val="center"/>
          </w:tcPr>
          <w:p>
            <w:pPr>
              <w:spacing w:line="320" w:lineRule="exact"/>
              <w:ind w:firstLine="480" w:firstLineChars="200"/>
              <w:jc w:val="both"/>
              <w:rPr>
                <w:rFonts w:ascii="楷体_GB2312" w:hAnsi="仿宋" w:eastAsia="楷体_GB2312" w:cs="仿宋"/>
                <w:sz w:val="24"/>
              </w:rPr>
            </w:pPr>
            <w:r>
              <w:rPr>
                <w:rFonts w:hint="eastAsia" w:ascii="楷体_GB2312" w:hAnsi="仿宋" w:eastAsia="楷体_GB2312" w:cs="仿宋"/>
                <w:sz w:val="24"/>
              </w:rPr>
              <w:t>（六）网络与信息安全事件分级标准（国家级标准）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67" w:hRule="atLeast"/>
          <w:jc w:val="center"/>
        </w:trPr>
        <w:tc>
          <w:tcPr>
            <w:tcW w:w="3964" w:type="dxa"/>
            <w:gridSpan w:val="3"/>
            <w:vAlign w:val="center"/>
          </w:tcPr>
          <w:p>
            <w:pPr>
              <w:spacing w:line="360" w:lineRule="exact"/>
              <w:jc w:val="center"/>
              <w:rPr>
                <w:rFonts w:ascii="黑体" w:hAnsi="黑体" w:eastAsia="黑体" w:cs="仿宋"/>
                <w:sz w:val="24"/>
              </w:rPr>
            </w:pPr>
            <w:r>
              <w:rPr>
                <w:rFonts w:hint="eastAsia" w:ascii="黑体" w:hAnsi="黑体" w:eastAsia="黑体" w:cs="仿宋"/>
                <w:sz w:val="24"/>
              </w:rPr>
              <w:t>特别重大</w:t>
            </w:r>
          </w:p>
        </w:tc>
        <w:tc>
          <w:tcPr>
            <w:tcW w:w="4395" w:type="dxa"/>
            <w:gridSpan w:val="3"/>
            <w:vAlign w:val="center"/>
          </w:tcPr>
          <w:p>
            <w:pPr>
              <w:spacing w:line="360" w:lineRule="exact"/>
              <w:jc w:val="center"/>
              <w:rPr>
                <w:rFonts w:ascii="黑体" w:hAnsi="黑体" w:eastAsia="黑体" w:cs="仿宋"/>
                <w:sz w:val="24"/>
              </w:rPr>
            </w:pPr>
            <w:r>
              <w:rPr>
                <w:rFonts w:hint="eastAsia" w:ascii="黑体" w:hAnsi="黑体" w:eastAsia="黑体" w:cs="仿宋"/>
                <w:sz w:val="24"/>
              </w:rPr>
              <w:t>重大</w:t>
            </w:r>
          </w:p>
        </w:tc>
        <w:tc>
          <w:tcPr>
            <w:tcW w:w="3005" w:type="dxa"/>
            <w:gridSpan w:val="3"/>
            <w:vAlign w:val="center"/>
          </w:tcPr>
          <w:p>
            <w:pPr>
              <w:spacing w:line="360" w:lineRule="exact"/>
              <w:jc w:val="center"/>
              <w:rPr>
                <w:rFonts w:ascii="黑体" w:hAnsi="黑体" w:eastAsia="黑体" w:cs="仿宋"/>
                <w:sz w:val="24"/>
              </w:rPr>
            </w:pPr>
            <w:r>
              <w:rPr>
                <w:rFonts w:hint="eastAsia" w:ascii="黑体" w:hAnsi="黑体" w:eastAsia="黑体" w:cs="仿宋"/>
                <w:sz w:val="24"/>
              </w:rPr>
              <w:t>较大</w:t>
            </w:r>
          </w:p>
        </w:tc>
        <w:tc>
          <w:tcPr>
            <w:tcW w:w="2948" w:type="dxa"/>
            <w:vAlign w:val="center"/>
          </w:tcPr>
          <w:p>
            <w:pPr>
              <w:spacing w:line="360" w:lineRule="exact"/>
              <w:jc w:val="center"/>
              <w:rPr>
                <w:rFonts w:ascii="黑体" w:hAnsi="黑体" w:eastAsia="黑体" w:cs="仿宋"/>
                <w:sz w:val="24"/>
              </w:rPr>
            </w:pPr>
            <w:r>
              <w:rPr>
                <w:rFonts w:hint="eastAsia" w:ascii="黑体" w:hAnsi="黑体" w:eastAsia="黑体" w:cs="仿宋"/>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9" w:type="dxa"/>
          <w:trHeight w:val="567" w:hRule="atLeast"/>
          <w:jc w:val="center"/>
        </w:trPr>
        <w:tc>
          <w:tcPr>
            <w:tcW w:w="3964" w:type="dxa"/>
            <w:gridSpan w:val="3"/>
            <w:vAlign w:val="center"/>
          </w:tcPr>
          <w:p>
            <w:pPr>
              <w:spacing w:line="360" w:lineRule="exact"/>
              <w:jc w:val="both"/>
              <w:rPr>
                <w:rFonts w:ascii="仿宋_GB2312" w:hAnsi="仿宋" w:cs="仿宋"/>
                <w:sz w:val="24"/>
              </w:rPr>
            </w:pPr>
            <w:r>
              <w:rPr>
                <w:rFonts w:hint="eastAsia" w:ascii="仿宋_GB2312" w:hAnsi="仿宋" w:cs="仿宋"/>
                <w:sz w:val="24"/>
              </w:rPr>
              <w:t>（1）信息系统中断运行2小时以上、影响人数100万人以上。</w:t>
            </w:r>
          </w:p>
          <w:p>
            <w:pPr>
              <w:spacing w:line="360" w:lineRule="exact"/>
              <w:jc w:val="both"/>
              <w:rPr>
                <w:rFonts w:ascii="仿宋_GB2312" w:hAnsi="仿宋" w:cs="仿宋"/>
                <w:sz w:val="24"/>
              </w:rPr>
            </w:pPr>
            <w:r>
              <w:rPr>
                <w:rFonts w:hint="eastAsia" w:ascii="仿宋_GB2312" w:hAnsi="仿宋" w:cs="仿宋"/>
                <w:sz w:val="24"/>
              </w:rPr>
              <w:t>（2）信息系统中的数据丢失或被窃取、篡改、假冒，对国家安全和社会稳定构成特别严重威胁，或导致10亿元以上的经济损失。</w:t>
            </w:r>
          </w:p>
          <w:p>
            <w:pPr>
              <w:spacing w:line="360" w:lineRule="exact"/>
              <w:jc w:val="both"/>
              <w:rPr>
                <w:rFonts w:ascii="仿宋_GB2312" w:hAnsi="仿宋" w:cs="仿宋"/>
                <w:sz w:val="24"/>
              </w:rPr>
            </w:pPr>
            <w:r>
              <w:rPr>
                <w:rFonts w:hint="eastAsia" w:ascii="仿宋_GB2312" w:hAnsi="仿宋" w:cs="仿宋"/>
                <w:sz w:val="24"/>
              </w:rPr>
              <w:t>（3）通过网络传播反动信息、煽动性信息、涉密信息、谣言等，对国家安全和社会稳定构成特别严重危害的事件。</w:t>
            </w:r>
          </w:p>
          <w:p>
            <w:pPr>
              <w:spacing w:line="360" w:lineRule="exact"/>
              <w:jc w:val="both"/>
              <w:rPr>
                <w:rFonts w:ascii="仿宋_GB2312" w:hAnsi="仿宋" w:cs="仿宋"/>
                <w:sz w:val="24"/>
              </w:rPr>
            </w:pPr>
            <w:r>
              <w:rPr>
                <w:rFonts w:hint="eastAsia" w:ascii="仿宋_GB2312" w:hAnsi="仿宋" w:cs="仿宋"/>
                <w:sz w:val="24"/>
              </w:rPr>
              <w:t>（4）其他对国家安全、社会秩序、经济建设和公众利益构成特别严重威胁、造成特别严重影响的网络与信息安全事件。</w:t>
            </w:r>
          </w:p>
        </w:tc>
        <w:tc>
          <w:tcPr>
            <w:tcW w:w="4395" w:type="dxa"/>
            <w:gridSpan w:val="3"/>
            <w:vAlign w:val="center"/>
          </w:tcPr>
          <w:p>
            <w:pPr>
              <w:spacing w:line="360" w:lineRule="exact"/>
              <w:jc w:val="both"/>
              <w:rPr>
                <w:rFonts w:ascii="仿宋_GB2312" w:hAnsi="仿宋" w:cs="仿宋"/>
                <w:sz w:val="24"/>
              </w:rPr>
            </w:pPr>
            <w:r>
              <w:rPr>
                <w:rFonts w:hint="eastAsia" w:ascii="仿宋_GB2312" w:hAnsi="仿宋" w:cs="仿宋"/>
                <w:sz w:val="24"/>
              </w:rPr>
              <w:t>（1）信息系统中断运行30分钟以上、2小时以下，且影响人数10万人以上、100万人以下的事件。</w:t>
            </w:r>
          </w:p>
          <w:p>
            <w:pPr>
              <w:spacing w:line="360" w:lineRule="exact"/>
              <w:jc w:val="both"/>
              <w:rPr>
                <w:rFonts w:ascii="仿宋_GB2312" w:hAnsi="仿宋" w:cs="仿宋"/>
                <w:sz w:val="24"/>
              </w:rPr>
            </w:pPr>
            <w:r>
              <w:rPr>
                <w:rFonts w:hint="eastAsia" w:ascii="仿宋_GB2312" w:hAnsi="仿宋" w:cs="仿宋"/>
                <w:sz w:val="24"/>
              </w:rPr>
              <w:t>（2）信息系统中的数据丢失或被窃取、篡改、假冒，对国家安全和社会稳定构成严重威胁，或导致1亿元以上、10亿元以下的经济损失。</w:t>
            </w:r>
          </w:p>
          <w:p>
            <w:pPr>
              <w:spacing w:line="360" w:lineRule="exact"/>
              <w:jc w:val="both"/>
              <w:rPr>
                <w:rFonts w:ascii="仿宋_GB2312" w:hAnsi="仿宋" w:cs="仿宋"/>
                <w:sz w:val="24"/>
              </w:rPr>
            </w:pPr>
            <w:r>
              <w:rPr>
                <w:rFonts w:hint="eastAsia" w:ascii="仿宋_GB2312" w:hAnsi="仿宋" w:cs="仿宋"/>
                <w:sz w:val="24"/>
              </w:rPr>
              <w:t>（3）通过网络传播反动信息、煽动性信息、涉密信息、谣言等，对国家安全和社会稳定构成严重危害的事件。</w:t>
            </w:r>
          </w:p>
          <w:p>
            <w:pPr>
              <w:spacing w:line="360" w:lineRule="exact"/>
              <w:jc w:val="both"/>
              <w:rPr>
                <w:rFonts w:ascii="仿宋_GB2312" w:hAnsi="仿宋" w:cs="仿宋"/>
                <w:sz w:val="24"/>
              </w:rPr>
            </w:pPr>
            <w:r>
              <w:rPr>
                <w:rFonts w:hint="eastAsia" w:ascii="仿宋_GB2312" w:hAnsi="仿宋" w:cs="仿宋"/>
                <w:sz w:val="24"/>
              </w:rPr>
              <w:t>（4）其他对国家安全、社会秩序、经济建设和公众利益构成严重威胁、造成严重影响的网络与信息安全事件。</w:t>
            </w:r>
          </w:p>
        </w:tc>
        <w:tc>
          <w:tcPr>
            <w:tcW w:w="3005" w:type="dxa"/>
            <w:gridSpan w:val="3"/>
            <w:vAlign w:val="center"/>
          </w:tcPr>
          <w:p>
            <w:pPr>
              <w:spacing w:line="360" w:lineRule="exact"/>
              <w:jc w:val="both"/>
              <w:rPr>
                <w:rFonts w:ascii="仿宋_GB2312" w:hAnsi="仿宋" w:cs="仿宋"/>
                <w:sz w:val="24"/>
              </w:rPr>
            </w:pPr>
            <w:r>
              <w:rPr>
                <w:rFonts w:hint="eastAsia" w:ascii="仿宋_GB2312" w:hAnsi="仿宋" w:cs="仿宋"/>
                <w:sz w:val="24"/>
              </w:rPr>
              <w:t>（1）信息系统中断运行造成较严重影响的。</w:t>
            </w:r>
          </w:p>
          <w:p>
            <w:pPr>
              <w:spacing w:line="360" w:lineRule="exact"/>
              <w:jc w:val="both"/>
              <w:rPr>
                <w:rFonts w:ascii="仿宋_GB2312" w:hAnsi="仿宋" w:cs="仿宋"/>
                <w:sz w:val="24"/>
              </w:rPr>
            </w:pPr>
            <w:r>
              <w:rPr>
                <w:rFonts w:hint="eastAsia" w:ascii="仿宋_GB2312" w:hAnsi="仿宋" w:cs="仿宋"/>
                <w:sz w:val="24"/>
              </w:rPr>
              <w:t>（2）信息系统中的数据丢失或被窃取、篡改、假冒，对国家安全和社会稳定构成较严</w:t>
            </w:r>
            <w:r>
              <w:rPr>
                <w:rFonts w:hint="eastAsia" w:ascii="仿宋_GB2312" w:hAnsi="仿宋" w:cs="仿宋"/>
                <w:spacing w:val="-6"/>
                <w:sz w:val="24"/>
              </w:rPr>
              <w:t>重威胁，或导致1000万元以上、1亿元以下的经济损失。</w:t>
            </w:r>
          </w:p>
          <w:p>
            <w:pPr>
              <w:spacing w:line="360" w:lineRule="exact"/>
              <w:jc w:val="both"/>
              <w:rPr>
                <w:rFonts w:ascii="仿宋_GB2312" w:hAnsi="仿宋" w:cs="仿宋"/>
                <w:sz w:val="24"/>
              </w:rPr>
            </w:pPr>
            <w:r>
              <w:rPr>
                <w:rFonts w:hint="eastAsia" w:ascii="仿宋_GB2312" w:hAnsi="仿宋" w:cs="仿宋"/>
                <w:sz w:val="24"/>
              </w:rPr>
              <w:t>（3）通过网络传播反动信</w:t>
            </w:r>
            <w:r>
              <w:rPr>
                <w:rFonts w:hint="eastAsia" w:ascii="仿宋_GB2312" w:hAnsi="仿宋" w:cs="仿宋"/>
                <w:spacing w:val="-6"/>
                <w:sz w:val="24"/>
              </w:rPr>
              <w:t>息、煽动性信息、涉密信息、谣言等，对国家安全和社会稳定构成较严重危害的事件。</w:t>
            </w:r>
          </w:p>
          <w:p>
            <w:pPr>
              <w:spacing w:line="360" w:lineRule="exact"/>
              <w:jc w:val="both"/>
              <w:rPr>
                <w:rFonts w:ascii="仿宋_GB2312" w:hAnsi="仿宋" w:cs="仿宋"/>
                <w:sz w:val="24"/>
              </w:rPr>
            </w:pPr>
            <w:r>
              <w:rPr>
                <w:rFonts w:hint="eastAsia" w:ascii="仿宋_GB2312" w:hAnsi="仿宋" w:cs="仿宋"/>
                <w:sz w:val="24"/>
              </w:rPr>
              <w:t>（4）其他对国家安全、社会秩</w:t>
            </w:r>
            <w:r>
              <w:rPr>
                <w:rFonts w:hint="eastAsia" w:ascii="仿宋_GB2312" w:hAnsi="仿宋" w:cs="仿宋"/>
                <w:spacing w:val="-6"/>
                <w:sz w:val="24"/>
              </w:rPr>
              <w:t>序、经济建设和公众利益构成较严重威胁、造成较严重影响的网络与信息安全事件。</w:t>
            </w:r>
          </w:p>
        </w:tc>
        <w:tc>
          <w:tcPr>
            <w:tcW w:w="2948" w:type="dxa"/>
            <w:vAlign w:val="center"/>
          </w:tcPr>
          <w:p>
            <w:pPr>
              <w:spacing w:line="360" w:lineRule="exact"/>
              <w:jc w:val="both"/>
              <w:rPr>
                <w:rFonts w:ascii="仿宋_GB2312" w:hAnsi="仿宋" w:cs="仿宋"/>
                <w:sz w:val="24"/>
              </w:rPr>
            </w:pPr>
            <w:r>
              <w:rPr>
                <w:rFonts w:hint="eastAsia" w:ascii="仿宋_GB2312" w:hAnsi="仿宋" w:cs="仿宋"/>
                <w:sz w:val="24"/>
              </w:rPr>
              <w:t>（1）对国家安全、社会秩序、经济建设和公众利益构成一定威胁、造成一定影响的网络与信息安全事件。</w:t>
            </w:r>
          </w:p>
        </w:tc>
      </w:tr>
    </w:tbl>
    <w:p>
      <w:pPr>
        <w:ind w:firstLine="480"/>
        <w:rPr>
          <w:rFonts w:ascii="仿宋" w:hAnsi="仿宋"/>
        </w:rPr>
      </w:pPr>
    </w:p>
    <w:p>
      <w:pPr>
        <w:ind w:firstLine="480"/>
        <w:rPr>
          <w:rFonts w:ascii="仿宋" w:hAnsi="仿宋"/>
        </w:rPr>
        <w:sectPr>
          <w:pgSz w:w="16837" w:h="11905" w:orient="landscape"/>
          <w:pgMar w:top="1588" w:right="1440" w:bottom="1418" w:left="1440" w:header="851" w:footer="992" w:gutter="0"/>
          <w:pgNumType w:fmt="numberInDash"/>
          <w:cols w:space="720" w:num="1"/>
          <w:docGrid w:type="lines" w:linePitch="312" w:charSpace="0"/>
        </w:sectPr>
      </w:pPr>
    </w:p>
    <w:p>
      <w:pPr>
        <w:widowControl w:val="0"/>
        <w:snapToGrid w:val="0"/>
        <w:spacing w:line="0" w:lineRule="atLeast"/>
        <w:rPr>
          <w:rFonts w:ascii="仿宋_GB2312" w:cs="仿宋_GB2312"/>
          <w:szCs w:val="32"/>
          <w:u w:val="single"/>
        </w:rPr>
      </w:pPr>
    </w:p>
    <w:p>
      <w:pPr>
        <w:pStyle w:val="2"/>
        <w:ind w:left="2560"/>
        <w:rPr>
          <w:rFonts w:ascii="仿宋_GB2312" w:cs="仿宋_GB2312"/>
          <w:szCs w:val="32"/>
          <w:u w:val="single"/>
        </w:rPr>
      </w:pPr>
    </w:p>
    <w:p>
      <w:pPr>
        <w:rPr>
          <w:rFonts w:ascii="仿宋_GB2312" w:cs="仿宋_GB2312"/>
          <w:szCs w:val="32"/>
          <w:u w:val="single"/>
        </w:rPr>
      </w:pPr>
    </w:p>
    <w:p>
      <w:pPr>
        <w:pStyle w:val="2"/>
        <w:ind w:left="2560"/>
        <w:rPr>
          <w:rFonts w:ascii="仿宋_GB2312" w:cs="仿宋_GB2312"/>
          <w:szCs w:val="32"/>
          <w:u w:val="single"/>
        </w:rPr>
      </w:pPr>
    </w:p>
    <w:p>
      <w:pPr>
        <w:rPr>
          <w:rFonts w:ascii="仿宋_GB2312" w:cs="仿宋_GB2312"/>
          <w:szCs w:val="32"/>
          <w:u w:val="single"/>
        </w:rPr>
      </w:pPr>
    </w:p>
    <w:p>
      <w:pPr>
        <w:pStyle w:val="2"/>
        <w:ind w:left="2560"/>
        <w:rPr>
          <w:rFonts w:ascii="仿宋_GB2312" w:cs="仿宋_GB2312"/>
          <w:szCs w:val="32"/>
          <w:u w:val="single"/>
        </w:rPr>
      </w:pPr>
    </w:p>
    <w:p>
      <w:pPr>
        <w:rPr>
          <w:rFonts w:ascii="仿宋_GB2312" w:cs="仿宋_GB2312"/>
          <w:szCs w:val="32"/>
          <w:u w:val="single"/>
        </w:rPr>
      </w:pPr>
    </w:p>
    <w:p>
      <w:pPr>
        <w:pStyle w:val="2"/>
        <w:ind w:left="2560"/>
        <w:rPr>
          <w:rFonts w:ascii="仿宋_GB2312" w:cs="仿宋_GB2312"/>
          <w:szCs w:val="32"/>
          <w:u w:val="single"/>
        </w:rPr>
      </w:pPr>
    </w:p>
    <w:p>
      <w:pPr>
        <w:rPr>
          <w:rFonts w:ascii="仿宋_GB2312" w:cs="仿宋_GB2312"/>
          <w:szCs w:val="32"/>
          <w:u w:val="single"/>
        </w:rPr>
      </w:pPr>
    </w:p>
    <w:p>
      <w:pPr>
        <w:pStyle w:val="2"/>
        <w:ind w:left="2560"/>
        <w:rPr>
          <w:rFonts w:ascii="仿宋_GB2312" w:cs="仿宋_GB2312"/>
          <w:szCs w:val="32"/>
          <w:u w:val="single"/>
        </w:rPr>
      </w:pPr>
    </w:p>
    <w:p>
      <w:pPr>
        <w:rPr>
          <w:rFonts w:ascii="仿宋_GB2312" w:cs="仿宋_GB2312"/>
          <w:szCs w:val="32"/>
          <w:u w:val="single"/>
        </w:rPr>
      </w:pPr>
    </w:p>
    <w:p>
      <w:pPr>
        <w:pStyle w:val="2"/>
        <w:ind w:left="2560"/>
        <w:rPr>
          <w:rFonts w:ascii="仿宋_GB2312" w:cs="仿宋_GB2312"/>
          <w:szCs w:val="32"/>
          <w:u w:val="single"/>
        </w:rPr>
      </w:pPr>
    </w:p>
    <w:p>
      <w:pPr>
        <w:rPr>
          <w:rFonts w:ascii="仿宋_GB2312" w:cs="仿宋_GB2312"/>
          <w:szCs w:val="32"/>
          <w:u w:val="single"/>
        </w:rPr>
      </w:pPr>
    </w:p>
    <w:p>
      <w:pPr>
        <w:pStyle w:val="2"/>
        <w:ind w:left="2560"/>
        <w:rPr>
          <w:rFonts w:ascii="仿宋_GB2312" w:cs="仿宋_GB2312"/>
          <w:szCs w:val="32"/>
          <w:u w:val="single"/>
        </w:rPr>
      </w:pPr>
    </w:p>
    <w:p>
      <w:pPr>
        <w:rPr>
          <w:rFonts w:ascii="仿宋_GB2312" w:cs="仿宋_GB2312"/>
          <w:szCs w:val="32"/>
          <w:u w:val="single"/>
        </w:rPr>
      </w:pPr>
    </w:p>
    <w:p>
      <w:pPr>
        <w:pStyle w:val="2"/>
        <w:ind w:left="2560"/>
        <w:rPr>
          <w:rFonts w:ascii="仿宋_GB2312" w:cs="仿宋_GB2312"/>
          <w:szCs w:val="32"/>
          <w:u w:val="single"/>
        </w:rPr>
      </w:pPr>
    </w:p>
    <w:p>
      <w:pPr>
        <w:rPr>
          <w:rFonts w:ascii="仿宋_GB2312" w:cs="仿宋_GB2312"/>
          <w:szCs w:val="32"/>
          <w:u w:val="single"/>
        </w:rPr>
      </w:pPr>
    </w:p>
    <w:p>
      <w:pPr>
        <w:pStyle w:val="2"/>
        <w:ind w:left="2560"/>
        <w:rPr>
          <w:rFonts w:ascii="仿宋_GB2312" w:cs="仿宋_GB2312"/>
          <w:szCs w:val="32"/>
          <w:u w:val="single"/>
        </w:rPr>
      </w:pPr>
    </w:p>
    <w:p>
      <w:pPr>
        <w:rPr>
          <w:rFonts w:ascii="仿宋_GB2312" w:cs="仿宋_GB2312"/>
          <w:szCs w:val="32"/>
          <w:u w:val="single"/>
        </w:rPr>
      </w:pPr>
    </w:p>
    <w:p>
      <w:pPr>
        <w:pStyle w:val="2"/>
        <w:ind w:left="2560"/>
        <w:rPr>
          <w:rFonts w:ascii="仿宋_GB2312" w:cs="仿宋_GB2312"/>
          <w:szCs w:val="32"/>
          <w:u w:val="single"/>
        </w:rPr>
      </w:pPr>
    </w:p>
    <w:p>
      <w:pPr>
        <w:rPr>
          <w:rFonts w:ascii="仿宋_GB2312" w:cs="仿宋_GB2312"/>
          <w:szCs w:val="32"/>
          <w:u w:val="single"/>
        </w:rPr>
      </w:pPr>
    </w:p>
    <w:p>
      <w:pPr>
        <w:pStyle w:val="2"/>
        <w:ind w:left="2560"/>
        <w:rPr>
          <w:rFonts w:ascii="仿宋_GB2312" w:cs="仿宋_GB2312"/>
          <w:szCs w:val="32"/>
          <w:u w:val="single"/>
        </w:rPr>
      </w:pPr>
    </w:p>
    <w:p>
      <w:pPr>
        <w:pStyle w:val="2"/>
        <w:ind w:left="0" w:leftChars="0" w:firstLine="0" w:firstLineChars="0"/>
        <w:rPr>
          <w:rFonts w:hint="eastAsia"/>
          <w:lang w:val="en-US" w:eastAsia="zh-CN"/>
        </w:rPr>
      </w:pPr>
      <w:bookmarkStart w:id="5" w:name="_GoBack"/>
      <w:bookmarkEnd w:id="5"/>
    </w:p>
    <w:sectPr>
      <w:headerReference r:id="rId5" w:type="default"/>
      <w:footerReference r:id="rId6" w:type="default"/>
      <w:footerReference r:id="rId7" w:type="even"/>
      <w:pgSz w:w="11906" w:h="16838"/>
      <w:pgMar w:top="2155" w:right="1531" w:bottom="1814" w:left="1531" w:header="851" w:footer="124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Cambria Math">
    <w:altName w:val="DejaVu Math TeX Gyre"/>
    <w:panose1 w:val="02040503050406030204"/>
    <w:charset w:val="00"/>
    <w:family w:val="roman"/>
    <w:pitch w:val="default"/>
    <w:sig w:usb0="00000000" w:usb1="00000000" w:usb2="00000000" w:usb3="00000000" w:csb0="2000019F" w:csb1="00000000"/>
  </w:font>
  <w:font w:name="Malgun Gothic">
    <w:altName w:val="NanumBarunGothic"/>
    <w:panose1 w:val="020B0503020000020004"/>
    <w:charset w:val="81"/>
    <w:family w:val="swiss"/>
    <w:pitch w:val="default"/>
    <w:sig w:usb0="00000000" w:usb1="00000000" w:usb2="00000012" w:usb3="00000000" w:csb0="00080001" w:csb1="00000000"/>
  </w:font>
  <w:font w:name="方正书宋_GBK">
    <w:panose1 w:val="02000000000000000000"/>
    <w:charset w:val="86"/>
    <w:family w:val="auto"/>
    <w:pitch w:val="default"/>
    <w:sig w:usb0="00000001" w:usb1="08000000" w:usb2="00000000" w:usb3="00000000" w:csb0="0004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anumBarunGothic">
    <w:panose1 w:val="020B0603020101020101"/>
    <w:charset w:val="81"/>
    <w:family w:val="auto"/>
    <w:pitch w:val="default"/>
    <w:sig w:usb0="800002A7" w:usb1="01D77CFB" w:usb2="00000010" w:usb3="00000000" w:csb0="00080001" w:csb1="0000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- 67 -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- 67 -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tabs>
        <w:tab w:val="center" w:pos="4153"/>
        <w:tab w:val="right" w:pos="8306"/>
      </w:tabs>
      <w:ind w:firstLine="560"/>
      <w:rPr>
        <w:rStyle w:val="20"/>
      </w:rPr>
    </w:pPr>
    <w:r>
      <w:rPr>
        <w:rFonts w:hint="eastAsia" w:asciiTheme="minorEastAsia" w:hAnsiTheme="minorEastAsia" w:eastAsiaTheme="minorEastAsia" w:cstheme="minorEastAsia"/>
        <w:sz w:val="28"/>
        <w:szCs w:val="28"/>
      </w:rPr>
      <w:fldChar w:fldCharType="begin"/>
    </w:r>
    <w:r>
      <w:rPr>
        <w:rStyle w:val="20"/>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end"/>
    </w:r>
  </w:p>
  <w:p>
    <w:pPr>
      <w:pStyle w:val="9"/>
      <w:tabs>
        <w:tab w:val="center" w:pos="4153"/>
        <w:tab w:val="right" w:pos="8306"/>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F0992"/>
    <w:multiLevelType w:val="multilevel"/>
    <w:tmpl w:val="057F0992"/>
    <w:lvl w:ilvl="0" w:tentative="0">
      <w:start w:val="1"/>
      <w:numFmt w:val="decimal"/>
      <w:pStyle w:val="30"/>
      <w:suff w:val="space"/>
      <w:lvlText w:val="（%1）"/>
      <w:lvlJc w:val="left"/>
      <w:pPr>
        <w:ind w:left="1074" w:hanging="420"/>
      </w:pPr>
      <w:rPr>
        <w:rFonts w:hint="eastAsia"/>
        <w:lang w:val="en-US"/>
      </w:rPr>
    </w:lvl>
    <w:lvl w:ilvl="1" w:tentative="0">
      <w:start w:val="1"/>
      <w:numFmt w:val="lowerLetter"/>
      <w:lvlText w:val="%2)"/>
      <w:lvlJc w:val="left"/>
      <w:pPr>
        <w:ind w:left="1494" w:hanging="420"/>
      </w:pPr>
    </w:lvl>
    <w:lvl w:ilvl="2" w:tentative="0">
      <w:start w:val="1"/>
      <w:numFmt w:val="lowerRoman"/>
      <w:lvlText w:val="%3."/>
      <w:lvlJc w:val="right"/>
      <w:pPr>
        <w:ind w:left="1914" w:hanging="420"/>
      </w:pPr>
    </w:lvl>
    <w:lvl w:ilvl="3" w:tentative="0">
      <w:start w:val="1"/>
      <w:numFmt w:val="decimal"/>
      <w:lvlText w:val="%4."/>
      <w:lvlJc w:val="left"/>
      <w:pPr>
        <w:ind w:left="2334" w:hanging="420"/>
      </w:pPr>
    </w:lvl>
    <w:lvl w:ilvl="4" w:tentative="0">
      <w:start w:val="1"/>
      <w:numFmt w:val="lowerLetter"/>
      <w:lvlText w:val="%5)"/>
      <w:lvlJc w:val="left"/>
      <w:pPr>
        <w:ind w:left="2754" w:hanging="420"/>
      </w:pPr>
    </w:lvl>
    <w:lvl w:ilvl="5" w:tentative="0">
      <w:start w:val="1"/>
      <w:numFmt w:val="lowerRoman"/>
      <w:lvlText w:val="%6."/>
      <w:lvlJc w:val="right"/>
      <w:pPr>
        <w:ind w:left="3174" w:hanging="420"/>
      </w:pPr>
    </w:lvl>
    <w:lvl w:ilvl="6" w:tentative="0">
      <w:start w:val="1"/>
      <w:numFmt w:val="decimal"/>
      <w:lvlText w:val="%7."/>
      <w:lvlJc w:val="left"/>
      <w:pPr>
        <w:ind w:left="3594" w:hanging="420"/>
      </w:pPr>
    </w:lvl>
    <w:lvl w:ilvl="7" w:tentative="0">
      <w:start w:val="1"/>
      <w:numFmt w:val="lowerLetter"/>
      <w:lvlText w:val="%8)"/>
      <w:lvlJc w:val="left"/>
      <w:pPr>
        <w:ind w:left="4014" w:hanging="420"/>
      </w:pPr>
    </w:lvl>
    <w:lvl w:ilvl="8" w:tentative="0">
      <w:start w:val="1"/>
      <w:numFmt w:val="lowerRoman"/>
      <w:lvlText w:val="%9."/>
      <w:lvlJc w:val="right"/>
      <w:pPr>
        <w:ind w:left="4434" w:hanging="420"/>
      </w:pPr>
    </w:lvl>
  </w:abstractNum>
  <w:abstractNum w:abstractNumId="1">
    <w:nsid w:val="4645139B"/>
    <w:multiLevelType w:val="multilevel"/>
    <w:tmpl w:val="4645139B"/>
    <w:lvl w:ilvl="0" w:tentative="0">
      <w:start w:val="1"/>
      <w:numFmt w:val="decimal"/>
      <w:pStyle w:val="3"/>
      <w:lvlText w:val="%1"/>
      <w:lvlJc w:val="left"/>
      <w:pPr>
        <w:ind w:left="425" w:hanging="425"/>
      </w:pPr>
      <w:rPr>
        <w:rFonts w:hint="eastAsia"/>
      </w:rPr>
    </w:lvl>
    <w:lvl w:ilvl="1" w:tentative="0">
      <w:start w:val="1"/>
      <w:numFmt w:val="decimal"/>
      <w:pStyle w:val="4"/>
      <w:lvlText w:val="%1.%2"/>
      <w:lvlJc w:val="left"/>
      <w:pPr>
        <w:ind w:left="567" w:hanging="567"/>
      </w:pPr>
      <w:rPr>
        <w:rFonts w:hint="default" w:ascii="Times New Roman" w:hAnsi="Times New Roman" w:cs="Times New Roman"/>
        <w:sz w:val="32"/>
        <w:szCs w:val="32"/>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true"/>
  <w:bordersDoNotSurroundFooter w:val="true"/>
  <w:hideSpellingErrors/>
  <w:hideGrammaticalErrors/>
  <w:documentProtection w:enforcement="0"/>
  <w:defaultTabStop w:val="420"/>
  <w:drawingGridHorizontalSpacing w:val="160"/>
  <w:drawingGridVerticalSpacing w:val="435"/>
  <w:displayHorizont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NzExNzhiZGQ2ODI4NjE3MjMwN2RhMWFhODM0NjIifQ=="/>
  </w:docVars>
  <w:rsids>
    <w:rsidRoot w:val="0010069C"/>
    <w:rsid w:val="00002F85"/>
    <w:rsid w:val="0000331A"/>
    <w:rsid w:val="0000419D"/>
    <w:rsid w:val="000143BB"/>
    <w:rsid w:val="000205A6"/>
    <w:rsid w:val="0002531C"/>
    <w:rsid w:val="00032FFF"/>
    <w:rsid w:val="00042AF3"/>
    <w:rsid w:val="00045020"/>
    <w:rsid w:val="0004691A"/>
    <w:rsid w:val="00050F37"/>
    <w:rsid w:val="000552A6"/>
    <w:rsid w:val="00056C65"/>
    <w:rsid w:val="000573C5"/>
    <w:rsid w:val="00060D1D"/>
    <w:rsid w:val="000706EE"/>
    <w:rsid w:val="00073B63"/>
    <w:rsid w:val="00082310"/>
    <w:rsid w:val="00090A1D"/>
    <w:rsid w:val="000918CC"/>
    <w:rsid w:val="000948E2"/>
    <w:rsid w:val="000A13F1"/>
    <w:rsid w:val="000A4ECD"/>
    <w:rsid w:val="000A7689"/>
    <w:rsid w:val="000B0988"/>
    <w:rsid w:val="000B5A88"/>
    <w:rsid w:val="000B63B3"/>
    <w:rsid w:val="000C1322"/>
    <w:rsid w:val="000C20BE"/>
    <w:rsid w:val="000C5F0E"/>
    <w:rsid w:val="000C744C"/>
    <w:rsid w:val="000D2F1F"/>
    <w:rsid w:val="000E7AFE"/>
    <w:rsid w:val="000F77FB"/>
    <w:rsid w:val="0010069C"/>
    <w:rsid w:val="00101EF4"/>
    <w:rsid w:val="00114475"/>
    <w:rsid w:val="00120097"/>
    <w:rsid w:val="00120537"/>
    <w:rsid w:val="00125E83"/>
    <w:rsid w:val="00131188"/>
    <w:rsid w:val="001335CF"/>
    <w:rsid w:val="001413D0"/>
    <w:rsid w:val="0014149D"/>
    <w:rsid w:val="0015360C"/>
    <w:rsid w:val="001538FC"/>
    <w:rsid w:val="00155B1F"/>
    <w:rsid w:val="0016373B"/>
    <w:rsid w:val="00166301"/>
    <w:rsid w:val="00173AFB"/>
    <w:rsid w:val="001766EF"/>
    <w:rsid w:val="00177ECD"/>
    <w:rsid w:val="0019174C"/>
    <w:rsid w:val="00191BEB"/>
    <w:rsid w:val="0019362D"/>
    <w:rsid w:val="00196336"/>
    <w:rsid w:val="001A16D3"/>
    <w:rsid w:val="001A1A3B"/>
    <w:rsid w:val="001A6EC2"/>
    <w:rsid w:val="001B3249"/>
    <w:rsid w:val="001B338B"/>
    <w:rsid w:val="001B5734"/>
    <w:rsid w:val="001C1889"/>
    <w:rsid w:val="001C2D3F"/>
    <w:rsid w:val="001C73BC"/>
    <w:rsid w:val="001D06D3"/>
    <w:rsid w:val="001D4C07"/>
    <w:rsid w:val="001E06BC"/>
    <w:rsid w:val="001E35E9"/>
    <w:rsid w:val="001F1582"/>
    <w:rsid w:val="001F692F"/>
    <w:rsid w:val="00200AD1"/>
    <w:rsid w:val="0020491F"/>
    <w:rsid w:val="00206C3E"/>
    <w:rsid w:val="002145F6"/>
    <w:rsid w:val="00222D15"/>
    <w:rsid w:val="00224076"/>
    <w:rsid w:val="002246C9"/>
    <w:rsid w:val="002305EB"/>
    <w:rsid w:val="002320D7"/>
    <w:rsid w:val="00232392"/>
    <w:rsid w:val="00236643"/>
    <w:rsid w:val="00237144"/>
    <w:rsid w:val="00240873"/>
    <w:rsid w:val="00241CDF"/>
    <w:rsid w:val="00242642"/>
    <w:rsid w:val="00247BD4"/>
    <w:rsid w:val="00253EED"/>
    <w:rsid w:val="0025463A"/>
    <w:rsid w:val="00263646"/>
    <w:rsid w:val="00271F45"/>
    <w:rsid w:val="00273AEC"/>
    <w:rsid w:val="00274ED6"/>
    <w:rsid w:val="00283EA1"/>
    <w:rsid w:val="00284499"/>
    <w:rsid w:val="002A7154"/>
    <w:rsid w:val="002B008D"/>
    <w:rsid w:val="002C3CB9"/>
    <w:rsid w:val="002D0F43"/>
    <w:rsid w:val="002D266B"/>
    <w:rsid w:val="002D37E8"/>
    <w:rsid w:val="002D47FF"/>
    <w:rsid w:val="002D6E0F"/>
    <w:rsid w:val="002E4D79"/>
    <w:rsid w:val="002E5631"/>
    <w:rsid w:val="002E611E"/>
    <w:rsid w:val="002E73F0"/>
    <w:rsid w:val="002F3795"/>
    <w:rsid w:val="002F4405"/>
    <w:rsid w:val="002F4AAD"/>
    <w:rsid w:val="002F750E"/>
    <w:rsid w:val="002F780B"/>
    <w:rsid w:val="003028F5"/>
    <w:rsid w:val="0030336E"/>
    <w:rsid w:val="00305563"/>
    <w:rsid w:val="003065FD"/>
    <w:rsid w:val="00307140"/>
    <w:rsid w:val="00320E25"/>
    <w:rsid w:val="00340A66"/>
    <w:rsid w:val="00341CBC"/>
    <w:rsid w:val="00342D75"/>
    <w:rsid w:val="00343AD6"/>
    <w:rsid w:val="00345264"/>
    <w:rsid w:val="003453E9"/>
    <w:rsid w:val="003474B1"/>
    <w:rsid w:val="003645AF"/>
    <w:rsid w:val="003703A2"/>
    <w:rsid w:val="00373649"/>
    <w:rsid w:val="00373930"/>
    <w:rsid w:val="00373A47"/>
    <w:rsid w:val="00375601"/>
    <w:rsid w:val="00386D64"/>
    <w:rsid w:val="00386DD0"/>
    <w:rsid w:val="00392F96"/>
    <w:rsid w:val="003945B0"/>
    <w:rsid w:val="003A19CD"/>
    <w:rsid w:val="003A5617"/>
    <w:rsid w:val="003A6D50"/>
    <w:rsid w:val="003B3C7B"/>
    <w:rsid w:val="003B781F"/>
    <w:rsid w:val="003B7F59"/>
    <w:rsid w:val="003C08D0"/>
    <w:rsid w:val="003C5E05"/>
    <w:rsid w:val="003D6D98"/>
    <w:rsid w:val="003E0F08"/>
    <w:rsid w:val="003E1356"/>
    <w:rsid w:val="003E5669"/>
    <w:rsid w:val="0040179D"/>
    <w:rsid w:val="004026D5"/>
    <w:rsid w:val="004234B1"/>
    <w:rsid w:val="00423FAA"/>
    <w:rsid w:val="0042444A"/>
    <w:rsid w:val="004245C2"/>
    <w:rsid w:val="00426D3E"/>
    <w:rsid w:val="00432216"/>
    <w:rsid w:val="0043704C"/>
    <w:rsid w:val="0043789F"/>
    <w:rsid w:val="00440A6A"/>
    <w:rsid w:val="00441BDA"/>
    <w:rsid w:val="0044346E"/>
    <w:rsid w:val="00445C9E"/>
    <w:rsid w:val="00446C96"/>
    <w:rsid w:val="00456AF2"/>
    <w:rsid w:val="004615C1"/>
    <w:rsid w:val="00474D32"/>
    <w:rsid w:val="00475117"/>
    <w:rsid w:val="00475C88"/>
    <w:rsid w:val="004810CB"/>
    <w:rsid w:val="004918DB"/>
    <w:rsid w:val="00494117"/>
    <w:rsid w:val="00494C5F"/>
    <w:rsid w:val="004974DB"/>
    <w:rsid w:val="004B1C1C"/>
    <w:rsid w:val="004C06FF"/>
    <w:rsid w:val="004C099F"/>
    <w:rsid w:val="004C3A14"/>
    <w:rsid w:val="004D1A3D"/>
    <w:rsid w:val="004D3D7C"/>
    <w:rsid w:val="004E02F9"/>
    <w:rsid w:val="004E5E67"/>
    <w:rsid w:val="004E7F49"/>
    <w:rsid w:val="004F7D82"/>
    <w:rsid w:val="00501B3F"/>
    <w:rsid w:val="00501FFD"/>
    <w:rsid w:val="00506993"/>
    <w:rsid w:val="00506A3D"/>
    <w:rsid w:val="00520DF2"/>
    <w:rsid w:val="00521FE5"/>
    <w:rsid w:val="005246A4"/>
    <w:rsid w:val="0053073F"/>
    <w:rsid w:val="00547BF4"/>
    <w:rsid w:val="0056096A"/>
    <w:rsid w:val="005631A5"/>
    <w:rsid w:val="005639E8"/>
    <w:rsid w:val="00567061"/>
    <w:rsid w:val="00574A6E"/>
    <w:rsid w:val="00575E45"/>
    <w:rsid w:val="00581CA7"/>
    <w:rsid w:val="00584623"/>
    <w:rsid w:val="00591E0F"/>
    <w:rsid w:val="00593433"/>
    <w:rsid w:val="005A5502"/>
    <w:rsid w:val="005A627B"/>
    <w:rsid w:val="005A65D8"/>
    <w:rsid w:val="005B08F3"/>
    <w:rsid w:val="005B0A6C"/>
    <w:rsid w:val="005B3833"/>
    <w:rsid w:val="005D5823"/>
    <w:rsid w:val="005D5F19"/>
    <w:rsid w:val="005D7EAE"/>
    <w:rsid w:val="005E2760"/>
    <w:rsid w:val="005E5490"/>
    <w:rsid w:val="005E5734"/>
    <w:rsid w:val="005F0A7A"/>
    <w:rsid w:val="00600591"/>
    <w:rsid w:val="00602EE8"/>
    <w:rsid w:val="006074FD"/>
    <w:rsid w:val="00610CED"/>
    <w:rsid w:val="00617EAF"/>
    <w:rsid w:val="00621B18"/>
    <w:rsid w:val="00622497"/>
    <w:rsid w:val="00642F15"/>
    <w:rsid w:val="00650D43"/>
    <w:rsid w:val="00657920"/>
    <w:rsid w:val="00657E80"/>
    <w:rsid w:val="0066112D"/>
    <w:rsid w:val="006616F9"/>
    <w:rsid w:val="00663408"/>
    <w:rsid w:val="00671838"/>
    <w:rsid w:val="00682631"/>
    <w:rsid w:val="006830AE"/>
    <w:rsid w:val="006930AA"/>
    <w:rsid w:val="00693A2E"/>
    <w:rsid w:val="006A0D33"/>
    <w:rsid w:val="006A2404"/>
    <w:rsid w:val="006A6345"/>
    <w:rsid w:val="006B36AC"/>
    <w:rsid w:val="006C3149"/>
    <w:rsid w:val="006C4AF3"/>
    <w:rsid w:val="006C7D9A"/>
    <w:rsid w:val="006E269A"/>
    <w:rsid w:val="006E4F7E"/>
    <w:rsid w:val="006E4FAA"/>
    <w:rsid w:val="006E64D1"/>
    <w:rsid w:val="006E7527"/>
    <w:rsid w:val="006F0A61"/>
    <w:rsid w:val="006F0C05"/>
    <w:rsid w:val="006F47F2"/>
    <w:rsid w:val="006F5EBC"/>
    <w:rsid w:val="00701E4F"/>
    <w:rsid w:val="00705276"/>
    <w:rsid w:val="00717A8A"/>
    <w:rsid w:val="007202ED"/>
    <w:rsid w:val="007340EC"/>
    <w:rsid w:val="00743329"/>
    <w:rsid w:val="0074363E"/>
    <w:rsid w:val="00744503"/>
    <w:rsid w:val="00754281"/>
    <w:rsid w:val="00755E2C"/>
    <w:rsid w:val="0077486C"/>
    <w:rsid w:val="00776C0D"/>
    <w:rsid w:val="007773DC"/>
    <w:rsid w:val="00780A40"/>
    <w:rsid w:val="00781C23"/>
    <w:rsid w:val="00781D5F"/>
    <w:rsid w:val="007823A7"/>
    <w:rsid w:val="0078502E"/>
    <w:rsid w:val="00785795"/>
    <w:rsid w:val="00785863"/>
    <w:rsid w:val="00791DAE"/>
    <w:rsid w:val="007944CA"/>
    <w:rsid w:val="00794E7D"/>
    <w:rsid w:val="00796E48"/>
    <w:rsid w:val="007B1A9B"/>
    <w:rsid w:val="007B3879"/>
    <w:rsid w:val="007E015A"/>
    <w:rsid w:val="007E0F12"/>
    <w:rsid w:val="007E421F"/>
    <w:rsid w:val="007E4AAF"/>
    <w:rsid w:val="007F2057"/>
    <w:rsid w:val="007F242F"/>
    <w:rsid w:val="0080325A"/>
    <w:rsid w:val="00824159"/>
    <w:rsid w:val="00826DBC"/>
    <w:rsid w:val="00832D0C"/>
    <w:rsid w:val="00843595"/>
    <w:rsid w:val="00844C92"/>
    <w:rsid w:val="00846655"/>
    <w:rsid w:val="00851866"/>
    <w:rsid w:val="00861BF8"/>
    <w:rsid w:val="008713E1"/>
    <w:rsid w:val="00871D1C"/>
    <w:rsid w:val="00873851"/>
    <w:rsid w:val="008746DF"/>
    <w:rsid w:val="00874C73"/>
    <w:rsid w:val="0088142D"/>
    <w:rsid w:val="00884DA5"/>
    <w:rsid w:val="00885752"/>
    <w:rsid w:val="00886F9C"/>
    <w:rsid w:val="008871FF"/>
    <w:rsid w:val="00890F4A"/>
    <w:rsid w:val="00894479"/>
    <w:rsid w:val="008A1CB5"/>
    <w:rsid w:val="008A1E61"/>
    <w:rsid w:val="008A2E5C"/>
    <w:rsid w:val="008A5947"/>
    <w:rsid w:val="008B1EC5"/>
    <w:rsid w:val="008B3548"/>
    <w:rsid w:val="008C1CF9"/>
    <w:rsid w:val="008D2735"/>
    <w:rsid w:val="00901228"/>
    <w:rsid w:val="009067BB"/>
    <w:rsid w:val="009115C7"/>
    <w:rsid w:val="00923D6B"/>
    <w:rsid w:val="00924DED"/>
    <w:rsid w:val="00933437"/>
    <w:rsid w:val="009357D6"/>
    <w:rsid w:val="009357E4"/>
    <w:rsid w:val="00943BA5"/>
    <w:rsid w:val="0094659B"/>
    <w:rsid w:val="00946AB6"/>
    <w:rsid w:val="009470FE"/>
    <w:rsid w:val="00947113"/>
    <w:rsid w:val="009528F8"/>
    <w:rsid w:val="009602C7"/>
    <w:rsid w:val="0096747F"/>
    <w:rsid w:val="009735C1"/>
    <w:rsid w:val="00974398"/>
    <w:rsid w:val="00975052"/>
    <w:rsid w:val="009821C9"/>
    <w:rsid w:val="009826E9"/>
    <w:rsid w:val="009829B8"/>
    <w:rsid w:val="0098437E"/>
    <w:rsid w:val="009866A9"/>
    <w:rsid w:val="00987394"/>
    <w:rsid w:val="00991AF5"/>
    <w:rsid w:val="00994713"/>
    <w:rsid w:val="009B023F"/>
    <w:rsid w:val="009B2AE3"/>
    <w:rsid w:val="009B3070"/>
    <w:rsid w:val="009B3C38"/>
    <w:rsid w:val="009B6B58"/>
    <w:rsid w:val="009D1C20"/>
    <w:rsid w:val="009D27CD"/>
    <w:rsid w:val="009D510E"/>
    <w:rsid w:val="009D7CA7"/>
    <w:rsid w:val="009E1083"/>
    <w:rsid w:val="009E5C76"/>
    <w:rsid w:val="009F260B"/>
    <w:rsid w:val="009F31D3"/>
    <w:rsid w:val="009F353F"/>
    <w:rsid w:val="009F590F"/>
    <w:rsid w:val="00A01354"/>
    <w:rsid w:val="00A05521"/>
    <w:rsid w:val="00A10816"/>
    <w:rsid w:val="00A1321E"/>
    <w:rsid w:val="00A1379B"/>
    <w:rsid w:val="00A22C96"/>
    <w:rsid w:val="00A24082"/>
    <w:rsid w:val="00A26BB7"/>
    <w:rsid w:val="00A27989"/>
    <w:rsid w:val="00A35FF8"/>
    <w:rsid w:val="00A46E7A"/>
    <w:rsid w:val="00A47A39"/>
    <w:rsid w:val="00A57E72"/>
    <w:rsid w:val="00A7300B"/>
    <w:rsid w:val="00A74652"/>
    <w:rsid w:val="00A75A2E"/>
    <w:rsid w:val="00A835D9"/>
    <w:rsid w:val="00A922FE"/>
    <w:rsid w:val="00A92BC6"/>
    <w:rsid w:val="00AA22A6"/>
    <w:rsid w:val="00AA57A5"/>
    <w:rsid w:val="00AA5C3F"/>
    <w:rsid w:val="00AA7ED6"/>
    <w:rsid w:val="00AB04F9"/>
    <w:rsid w:val="00AB137E"/>
    <w:rsid w:val="00AB2358"/>
    <w:rsid w:val="00AC0E10"/>
    <w:rsid w:val="00AC3203"/>
    <w:rsid w:val="00AD67EC"/>
    <w:rsid w:val="00AF0CD9"/>
    <w:rsid w:val="00AF2A52"/>
    <w:rsid w:val="00AF5262"/>
    <w:rsid w:val="00B0018A"/>
    <w:rsid w:val="00B0057B"/>
    <w:rsid w:val="00B03640"/>
    <w:rsid w:val="00B17498"/>
    <w:rsid w:val="00B17E66"/>
    <w:rsid w:val="00B26CA6"/>
    <w:rsid w:val="00B26D95"/>
    <w:rsid w:val="00B308AF"/>
    <w:rsid w:val="00B41EF3"/>
    <w:rsid w:val="00B43336"/>
    <w:rsid w:val="00B62B8D"/>
    <w:rsid w:val="00B65CE6"/>
    <w:rsid w:val="00B67193"/>
    <w:rsid w:val="00B7092D"/>
    <w:rsid w:val="00B83B93"/>
    <w:rsid w:val="00B9544C"/>
    <w:rsid w:val="00B96FD0"/>
    <w:rsid w:val="00BB0ACF"/>
    <w:rsid w:val="00BB4E29"/>
    <w:rsid w:val="00BC06FA"/>
    <w:rsid w:val="00BC7DB7"/>
    <w:rsid w:val="00BD1B39"/>
    <w:rsid w:val="00BE5704"/>
    <w:rsid w:val="00BF1C6B"/>
    <w:rsid w:val="00BF62B0"/>
    <w:rsid w:val="00C203FC"/>
    <w:rsid w:val="00C26A9B"/>
    <w:rsid w:val="00C312F0"/>
    <w:rsid w:val="00C3564F"/>
    <w:rsid w:val="00C42B9A"/>
    <w:rsid w:val="00C4566D"/>
    <w:rsid w:val="00C512E1"/>
    <w:rsid w:val="00C533C9"/>
    <w:rsid w:val="00C557A8"/>
    <w:rsid w:val="00C608BB"/>
    <w:rsid w:val="00C6594E"/>
    <w:rsid w:val="00C76F3E"/>
    <w:rsid w:val="00C7774B"/>
    <w:rsid w:val="00C80088"/>
    <w:rsid w:val="00C9446B"/>
    <w:rsid w:val="00C96A0D"/>
    <w:rsid w:val="00CA0ED0"/>
    <w:rsid w:val="00CA3E3C"/>
    <w:rsid w:val="00CC3922"/>
    <w:rsid w:val="00CC4351"/>
    <w:rsid w:val="00CC6E82"/>
    <w:rsid w:val="00CD23AA"/>
    <w:rsid w:val="00CD27D0"/>
    <w:rsid w:val="00CD3588"/>
    <w:rsid w:val="00CE1A92"/>
    <w:rsid w:val="00CF0CBA"/>
    <w:rsid w:val="00CF1951"/>
    <w:rsid w:val="00CF59AB"/>
    <w:rsid w:val="00CF71D8"/>
    <w:rsid w:val="00D07594"/>
    <w:rsid w:val="00D10BB4"/>
    <w:rsid w:val="00D146C3"/>
    <w:rsid w:val="00D155AC"/>
    <w:rsid w:val="00D17FF4"/>
    <w:rsid w:val="00D2128C"/>
    <w:rsid w:val="00D2251F"/>
    <w:rsid w:val="00D347AF"/>
    <w:rsid w:val="00D34A1D"/>
    <w:rsid w:val="00D365E9"/>
    <w:rsid w:val="00D467CF"/>
    <w:rsid w:val="00D52943"/>
    <w:rsid w:val="00D531EC"/>
    <w:rsid w:val="00D545BB"/>
    <w:rsid w:val="00D615C3"/>
    <w:rsid w:val="00D618C4"/>
    <w:rsid w:val="00D61ABB"/>
    <w:rsid w:val="00D63CBB"/>
    <w:rsid w:val="00D75392"/>
    <w:rsid w:val="00D87A4C"/>
    <w:rsid w:val="00D91FB9"/>
    <w:rsid w:val="00D967C8"/>
    <w:rsid w:val="00D97ECB"/>
    <w:rsid w:val="00DA6B3E"/>
    <w:rsid w:val="00DB0CF8"/>
    <w:rsid w:val="00DC375E"/>
    <w:rsid w:val="00DC4CAD"/>
    <w:rsid w:val="00DD1EFA"/>
    <w:rsid w:val="00DD2B8A"/>
    <w:rsid w:val="00DF4F21"/>
    <w:rsid w:val="00DF5ECF"/>
    <w:rsid w:val="00DF7DAC"/>
    <w:rsid w:val="00E07C1E"/>
    <w:rsid w:val="00E15717"/>
    <w:rsid w:val="00E27D11"/>
    <w:rsid w:val="00E36A79"/>
    <w:rsid w:val="00E409F1"/>
    <w:rsid w:val="00E42BF5"/>
    <w:rsid w:val="00E44BA4"/>
    <w:rsid w:val="00E57006"/>
    <w:rsid w:val="00E72503"/>
    <w:rsid w:val="00E84225"/>
    <w:rsid w:val="00E97C14"/>
    <w:rsid w:val="00EA1704"/>
    <w:rsid w:val="00EA340D"/>
    <w:rsid w:val="00EA5F14"/>
    <w:rsid w:val="00EA6624"/>
    <w:rsid w:val="00EB1913"/>
    <w:rsid w:val="00EB7EC7"/>
    <w:rsid w:val="00EC062C"/>
    <w:rsid w:val="00EC56A9"/>
    <w:rsid w:val="00ED0E4F"/>
    <w:rsid w:val="00ED4E63"/>
    <w:rsid w:val="00EE5558"/>
    <w:rsid w:val="00EF3C23"/>
    <w:rsid w:val="00F01562"/>
    <w:rsid w:val="00F06270"/>
    <w:rsid w:val="00F06CE8"/>
    <w:rsid w:val="00F116D3"/>
    <w:rsid w:val="00F25A1F"/>
    <w:rsid w:val="00F32177"/>
    <w:rsid w:val="00F35731"/>
    <w:rsid w:val="00F3635B"/>
    <w:rsid w:val="00F37922"/>
    <w:rsid w:val="00F51E06"/>
    <w:rsid w:val="00F54B63"/>
    <w:rsid w:val="00F55161"/>
    <w:rsid w:val="00F57D6E"/>
    <w:rsid w:val="00F6295B"/>
    <w:rsid w:val="00F640A7"/>
    <w:rsid w:val="00F65484"/>
    <w:rsid w:val="00F77884"/>
    <w:rsid w:val="00F77DFA"/>
    <w:rsid w:val="00F83804"/>
    <w:rsid w:val="00F838FB"/>
    <w:rsid w:val="00F909B1"/>
    <w:rsid w:val="00F949AA"/>
    <w:rsid w:val="00FA008B"/>
    <w:rsid w:val="00FA06ED"/>
    <w:rsid w:val="00FA26D2"/>
    <w:rsid w:val="00FA69BF"/>
    <w:rsid w:val="00FB5A83"/>
    <w:rsid w:val="00FB77F7"/>
    <w:rsid w:val="00FC082C"/>
    <w:rsid w:val="00FC0D86"/>
    <w:rsid w:val="00FC138E"/>
    <w:rsid w:val="00FE009B"/>
    <w:rsid w:val="00FE50A9"/>
    <w:rsid w:val="00FF0C2E"/>
    <w:rsid w:val="00FF7A1D"/>
    <w:rsid w:val="01403256"/>
    <w:rsid w:val="01557C4E"/>
    <w:rsid w:val="01ED650F"/>
    <w:rsid w:val="02623074"/>
    <w:rsid w:val="04D63ECB"/>
    <w:rsid w:val="08F047A2"/>
    <w:rsid w:val="096F7AA0"/>
    <w:rsid w:val="0C3363D3"/>
    <w:rsid w:val="11DF3F92"/>
    <w:rsid w:val="121B19FC"/>
    <w:rsid w:val="14265D68"/>
    <w:rsid w:val="1519393E"/>
    <w:rsid w:val="17650299"/>
    <w:rsid w:val="188C4C29"/>
    <w:rsid w:val="1B8E614B"/>
    <w:rsid w:val="232C26EB"/>
    <w:rsid w:val="2BDE65A5"/>
    <w:rsid w:val="2C0E0AF9"/>
    <w:rsid w:val="2E8D4D83"/>
    <w:rsid w:val="30DB020F"/>
    <w:rsid w:val="3661283E"/>
    <w:rsid w:val="371670C3"/>
    <w:rsid w:val="3C094E9A"/>
    <w:rsid w:val="3C714B2C"/>
    <w:rsid w:val="3DE41A76"/>
    <w:rsid w:val="424E37D0"/>
    <w:rsid w:val="427C1678"/>
    <w:rsid w:val="42A449CA"/>
    <w:rsid w:val="431276A4"/>
    <w:rsid w:val="43AA5013"/>
    <w:rsid w:val="47DB41C3"/>
    <w:rsid w:val="4E4D0E72"/>
    <w:rsid w:val="4F906C95"/>
    <w:rsid w:val="52614BDC"/>
    <w:rsid w:val="526A7272"/>
    <w:rsid w:val="53867F3D"/>
    <w:rsid w:val="558B55AE"/>
    <w:rsid w:val="58A64743"/>
    <w:rsid w:val="59F34F31"/>
    <w:rsid w:val="5AF01470"/>
    <w:rsid w:val="5C401B79"/>
    <w:rsid w:val="5D99089C"/>
    <w:rsid w:val="5E8F7E5B"/>
    <w:rsid w:val="64D948C8"/>
    <w:rsid w:val="66FF1E88"/>
    <w:rsid w:val="67614294"/>
    <w:rsid w:val="683A702E"/>
    <w:rsid w:val="6BAD5ABD"/>
    <w:rsid w:val="6D571CE8"/>
    <w:rsid w:val="6DE10BE5"/>
    <w:rsid w:val="6E0C1A8F"/>
    <w:rsid w:val="6EDD4A89"/>
    <w:rsid w:val="76610DF5"/>
    <w:rsid w:val="76706B70"/>
    <w:rsid w:val="77ED0DBA"/>
    <w:rsid w:val="792B4BDA"/>
    <w:rsid w:val="7B825CBD"/>
    <w:rsid w:val="7E925477"/>
    <w:rsid w:val="7EC00A6A"/>
    <w:rsid w:val="BF8C8771"/>
    <w:rsid w:val="EFFE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仿宋_GB2312" w:cs="宋体"/>
      <w:sz w:val="32"/>
      <w:szCs w:val="24"/>
      <w:lang w:val="en-US" w:eastAsia="zh-CN" w:bidi="ar-SA"/>
    </w:rPr>
  </w:style>
  <w:style w:type="paragraph" w:styleId="3">
    <w:name w:val="heading 1"/>
    <w:basedOn w:val="1"/>
    <w:next w:val="1"/>
    <w:qFormat/>
    <w:uiPriority w:val="9"/>
    <w:pPr>
      <w:keepNext/>
      <w:keepLines/>
      <w:widowControl w:val="0"/>
      <w:numPr>
        <w:ilvl w:val="0"/>
        <w:numId w:val="1"/>
      </w:numPr>
      <w:outlineLvl w:val="0"/>
    </w:pPr>
    <w:rPr>
      <w:rFonts w:ascii="Times New Roman" w:hAnsi="Times New Roman" w:eastAsia="黑体" w:cs="Times New Roman"/>
      <w:kern w:val="44"/>
      <w:szCs w:val="20"/>
    </w:rPr>
  </w:style>
  <w:style w:type="paragraph" w:styleId="4">
    <w:name w:val="heading 2"/>
    <w:basedOn w:val="1"/>
    <w:next w:val="1"/>
    <w:unhideWhenUsed/>
    <w:qFormat/>
    <w:uiPriority w:val="9"/>
    <w:pPr>
      <w:keepNext/>
      <w:keepLines/>
      <w:widowControl w:val="0"/>
      <w:numPr>
        <w:ilvl w:val="1"/>
        <w:numId w:val="1"/>
      </w:numPr>
      <w:spacing w:line="560" w:lineRule="exact"/>
      <w:outlineLvl w:val="1"/>
    </w:pPr>
    <w:rPr>
      <w:rFonts w:ascii="仿宋" w:hAnsi="仿宋" w:eastAsia="楷体" w:cs="仿宋"/>
      <w:bCs/>
      <w:kern w:val="2"/>
      <w:szCs w:val="18"/>
    </w:rPr>
  </w:style>
  <w:style w:type="paragraph" w:styleId="5">
    <w:name w:val="heading 3"/>
    <w:basedOn w:val="1"/>
    <w:next w:val="1"/>
    <w:unhideWhenUsed/>
    <w:qFormat/>
    <w:uiPriority w:val="9"/>
    <w:pPr>
      <w:widowControl w:val="0"/>
      <w:spacing w:line="560" w:lineRule="exact"/>
      <w:ind w:firstLine="426"/>
      <w:outlineLvl w:val="2"/>
    </w:pPr>
    <w:rPr>
      <w:rFonts w:ascii="仿宋" w:hAnsi="仿宋" w:cs="仿宋"/>
    </w:rPr>
  </w:style>
  <w:style w:type="paragraph" w:styleId="6">
    <w:name w:val="heading 4"/>
    <w:basedOn w:val="1"/>
    <w:next w:val="1"/>
    <w:semiHidden/>
    <w:unhideWhenUsed/>
    <w:qFormat/>
    <w:uiPriority w:val="9"/>
    <w:pPr>
      <w:keepNext/>
      <w:keepLines/>
      <w:widowControl w:val="0"/>
      <w:ind w:firstLine="199" w:firstLineChars="200"/>
      <w:outlineLvl w:val="3"/>
    </w:pPr>
    <w:rPr>
      <w:rFonts w:ascii="Cambria" w:hAnsi="Cambria" w:cs="Times New Roman"/>
      <w:b/>
      <w:kern w:val="2"/>
      <w:sz w:val="28"/>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unhideWhenUsed/>
    <w:qFormat/>
    <w:uiPriority w:val="99"/>
    <w:pPr>
      <w:ind w:left="800" w:leftChars="800"/>
    </w:pPr>
  </w:style>
  <w:style w:type="paragraph" w:styleId="7">
    <w:name w:val="annotation text"/>
    <w:basedOn w:val="1"/>
    <w:link w:val="33"/>
    <w:qFormat/>
    <w:uiPriority w:val="0"/>
  </w:style>
  <w:style w:type="paragraph" w:styleId="8">
    <w:name w:val="Balloon Text"/>
    <w:basedOn w:val="1"/>
    <w:link w:val="35"/>
    <w:semiHidden/>
    <w:unhideWhenUsed/>
    <w:qFormat/>
    <w:uiPriority w:val="99"/>
    <w:rPr>
      <w:sz w:val="18"/>
      <w:szCs w:val="18"/>
    </w:rPr>
  </w:style>
  <w:style w:type="paragraph" w:styleId="9">
    <w:name w:val="footer"/>
    <w:basedOn w:val="1"/>
    <w:qFormat/>
    <w:uiPriority w:val="99"/>
    <w:pPr>
      <w:widowControl w:val="0"/>
      <w:ind w:firstLine="199" w:firstLineChars="200"/>
    </w:pPr>
    <w:rPr>
      <w:rFonts w:asciiTheme="minorHAnsi" w:hAnsiTheme="minorHAnsi" w:cstheme="minorBidi"/>
      <w:kern w:val="2"/>
      <w:sz w:val="18"/>
      <w:szCs w:val="20"/>
    </w:rPr>
  </w:style>
  <w:style w:type="paragraph" w:styleId="1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val="0"/>
      <w:spacing w:line="360" w:lineRule="auto"/>
      <w:ind w:firstLine="199" w:firstLineChars="200"/>
    </w:pPr>
    <w:rPr>
      <w:rFonts w:asciiTheme="minorHAnsi" w:hAnsiTheme="minorHAnsi" w:cstheme="minorBidi"/>
      <w:kern w:val="2"/>
      <w:szCs w:val="20"/>
    </w:rPr>
  </w:style>
  <w:style w:type="paragraph" w:styleId="12">
    <w:name w:val="toc 2"/>
    <w:basedOn w:val="1"/>
    <w:next w:val="1"/>
    <w:unhideWhenUsed/>
    <w:qFormat/>
    <w:uiPriority w:val="39"/>
    <w:pPr>
      <w:widowControl w:val="0"/>
      <w:spacing w:line="360" w:lineRule="auto"/>
      <w:ind w:left="420" w:leftChars="200" w:firstLine="199" w:firstLineChars="200"/>
    </w:pPr>
    <w:rPr>
      <w:rFonts w:asciiTheme="minorHAnsi" w:hAnsiTheme="minorHAnsi" w:cstheme="minorBidi"/>
      <w:kern w:val="2"/>
      <w:szCs w:val="20"/>
    </w:rPr>
  </w:style>
  <w:style w:type="paragraph" w:styleId="13">
    <w:name w:val="Normal (Web)"/>
    <w:basedOn w:val="1"/>
    <w:unhideWhenUsed/>
    <w:qFormat/>
    <w:uiPriority w:val="99"/>
    <w:pPr>
      <w:widowControl w:val="0"/>
      <w:spacing w:before="100" w:beforeAutospacing="1" w:after="100" w:afterAutospacing="1"/>
    </w:pPr>
    <w:rPr>
      <w:rFonts w:ascii="Calibri" w:hAnsi="Calibri" w:eastAsia="宋体" w:cs="Times New Roman"/>
      <w:sz w:val="24"/>
    </w:rPr>
  </w:style>
  <w:style w:type="paragraph" w:styleId="14">
    <w:name w:val="Title"/>
    <w:basedOn w:val="1"/>
    <w:qFormat/>
    <w:uiPriority w:val="10"/>
    <w:pPr>
      <w:spacing w:after="300" w:line="480" w:lineRule="atLeast"/>
      <w:jc w:val="center"/>
    </w:pPr>
    <w:rPr>
      <w:rFonts w:ascii="方正小标宋简体" w:hAnsi="方正小标宋简体" w:eastAsia="方正小标宋简体" w:cs="微软雅黑"/>
      <w:sz w:val="44"/>
      <w:szCs w:val="44"/>
      <w:shd w:val="clear" w:color="auto" w:fill="FFFFFF"/>
    </w:rPr>
  </w:style>
  <w:style w:type="paragraph" w:styleId="15">
    <w:name w:val="annotation subject"/>
    <w:basedOn w:val="1"/>
    <w:next w:val="1"/>
    <w:qFormat/>
    <w:uiPriority w:val="0"/>
    <w:pPr>
      <w:widowControl w:val="0"/>
      <w:spacing w:line="360" w:lineRule="auto"/>
      <w:ind w:firstLine="199" w:firstLineChars="200"/>
    </w:pPr>
    <w:rPr>
      <w:rFonts w:asciiTheme="minorHAnsi" w:hAnsiTheme="minorHAnsi" w:cstheme="minorBidi"/>
      <w:b/>
      <w:kern w:val="2"/>
      <w:szCs w:val="20"/>
    </w:rPr>
  </w:style>
  <w:style w:type="table" w:styleId="17">
    <w:name w:val="Table Grid"/>
    <w:qFormat/>
    <w:uiPriority w:val="3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styleId="19">
    <w:name w:val="Strong"/>
    <w:basedOn w:val="18"/>
    <w:qFormat/>
    <w:uiPriority w:val="0"/>
    <w:rPr>
      <w:b/>
    </w:rPr>
  </w:style>
  <w:style w:type="character" w:styleId="20">
    <w:name w:val="page number"/>
    <w:basedOn w:val="18"/>
    <w:semiHidden/>
    <w:unhideWhenUsed/>
    <w:qFormat/>
    <w:uiPriority w:val="99"/>
  </w:style>
  <w:style w:type="character" w:styleId="21">
    <w:name w:val="Emphasis"/>
    <w:basedOn w:val="18"/>
    <w:qFormat/>
    <w:uiPriority w:val="0"/>
    <w:rPr>
      <w:i/>
    </w:rPr>
  </w:style>
  <w:style w:type="character" w:styleId="22">
    <w:name w:val="Hyperlink"/>
    <w:basedOn w:val="18"/>
    <w:unhideWhenUsed/>
    <w:qFormat/>
    <w:uiPriority w:val="99"/>
    <w:rPr>
      <w:color w:val="0563C1" w:themeColor="hyperlink"/>
      <w:u w:val="single"/>
      <w14:textFill>
        <w14:solidFill>
          <w14:schemeClr w14:val="hlink"/>
        </w14:solidFill>
      </w14:textFill>
    </w:rPr>
  </w:style>
  <w:style w:type="character" w:styleId="23">
    <w:name w:val="annotation reference"/>
    <w:basedOn w:val="18"/>
    <w:qFormat/>
    <w:uiPriority w:val="0"/>
    <w:rPr>
      <w:sz w:val="21"/>
    </w:rPr>
  </w:style>
  <w:style w:type="paragraph" w:styleId="24">
    <w:name w:val="List Paragraph"/>
    <w:basedOn w:val="1"/>
    <w:link w:val="31"/>
    <w:qFormat/>
    <w:uiPriority w:val="0"/>
    <w:pPr>
      <w:widowControl w:val="0"/>
      <w:spacing w:line="360" w:lineRule="auto"/>
      <w:ind w:firstLine="420" w:firstLineChars="200"/>
    </w:pPr>
    <w:rPr>
      <w:rFonts w:asciiTheme="minorHAnsi" w:hAnsiTheme="minorHAnsi" w:cstheme="minorBidi"/>
      <w:kern w:val="2"/>
      <w:szCs w:val="20"/>
    </w:rPr>
  </w:style>
  <w:style w:type="character" w:customStyle="1" w:styleId="25">
    <w:name w:val="页眉 字符"/>
    <w:basedOn w:val="18"/>
    <w:qFormat/>
    <w:uiPriority w:val="0"/>
    <w:rPr>
      <w:rFonts w:eastAsia="仿宋"/>
      <w:sz w:val="18"/>
    </w:rPr>
  </w:style>
  <w:style w:type="character" w:customStyle="1" w:styleId="26">
    <w:name w:val="页脚 字符"/>
    <w:basedOn w:val="18"/>
    <w:qFormat/>
    <w:uiPriority w:val="99"/>
    <w:rPr>
      <w:rFonts w:eastAsia="仿宋"/>
      <w:sz w:val="18"/>
    </w:rPr>
  </w:style>
  <w:style w:type="character" w:customStyle="1" w:styleId="27">
    <w:name w:val="批注文字 字符"/>
    <w:basedOn w:val="18"/>
    <w:qFormat/>
    <w:uiPriority w:val="0"/>
    <w:rPr>
      <w:rFonts w:eastAsia="仿宋"/>
      <w:sz w:val="24"/>
    </w:rPr>
  </w:style>
  <w:style w:type="character" w:customStyle="1" w:styleId="28">
    <w:name w:val="批注主题 字符"/>
    <w:basedOn w:val="27"/>
    <w:qFormat/>
    <w:uiPriority w:val="0"/>
    <w:rPr>
      <w:rFonts w:eastAsia="仿宋"/>
      <w:b/>
      <w:sz w:val="24"/>
    </w:rPr>
  </w:style>
  <w:style w:type="paragraph" w:customStyle="1" w:styleId="29">
    <w:name w:val="修订1"/>
    <w:hidden/>
    <w:semiHidden/>
    <w:qFormat/>
    <w:uiPriority w:val="99"/>
    <w:rPr>
      <w:rFonts w:eastAsia="仿宋" w:asciiTheme="minorHAnsi" w:hAnsiTheme="minorHAnsi" w:cstheme="minorBidi"/>
      <w:kern w:val="2"/>
      <w:sz w:val="24"/>
      <w:lang w:val="en-US" w:eastAsia="zh-CN" w:bidi="ar-SA"/>
    </w:rPr>
  </w:style>
  <w:style w:type="paragraph" w:customStyle="1" w:styleId="30">
    <w:name w:val="括号序号样式"/>
    <w:basedOn w:val="24"/>
    <w:link w:val="32"/>
    <w:qFormat/>
    <w:uiPriority w:val="0"/>
    <w:pPr>
      <w:numPr>
        <w:ilvl w:val="0"/>
        <w:numId w:val="2"/>
      </w:numPr>
      <w:shd w:val="clear" w:color="auto" w:fill="FFFFFF"/>
      <w:spacing w:line="560" w:lineRule="exact"/>
      <w:ind w:firstLine="0" w:firstLineChars="0"/>
    </w:pPr>
    <w:rPr>
      <w:rFonts w:ascii="仿宋" w:hAnsi="仿宋" w:cs="仿宋"/>
    </w:rPr>
  </w:style>
  <w:style w:type="character" w:customStyle="1" w:styleId="31">
    <w:name w:val="列表段落 字符"/>
    <w:basedOn w:val="18"/>
    <w:link w:val="24"/>
    <w:qFormat/>
    <w:uiPriority w:val="0"/>
    <w:rPr>
      <w:rFonts w:eastAsia="仿宋" w:asciiTheme="minorHAnsi" w:hAnsiTheme="minorHAnsi" w:cstheme="minorBidi"/>
      <w:kern w:val="2"/>
      <w:sz w:val="32"/>
    </w:rPr>
  </w:style>
  <w:style w:type="character" w:customStyle="1" w:styleId="32">
    <w:name w:val="括号序号样式 字符"/>
    <w:basedOn w:val="31"/>
    <w:link w:val="30"/>
    <w:qFormat/>
    <w:uiPriority w:val="0"/>
    <w:rPr>
      <w:rFonts w:ascii="仿宋" w:hAnsi="仿宋" w:eastAsia="仿宋_GB2312" w:cs="仿宋"/>
      <w:kern w:val="2"/>
      <w:sz w:val="32"/>
      <w:shd w:val="clear" w:color="auto" w:fill="FFFFFF"/>
    </w:rPr>
  </w:style>
  <w:style w:type="character" w:customStyle="1" w:styleId="33">
    <w:name w:val="批注文字 字符1"/>
    <w:basedOn w:val="18"/>
    <w:link w:val="7"/>
    <w:qFormat/>
    <w:uiPriority w:val="0"/>
    <w:rPr>
      <w:rFonts w:ascii="宋体" w:hAnsi="宋体" w:eastAsia="仿宋_GB2312" w:cs="宋体"/>
      <w:sz w:val="32"/>
      <w:szCs w:val="24"/>
    </w:rPr>
  </w:style>
  <w:style w:type="paragraph" w:customStyle="1" w:styleId="34">
    <w:name w:val="修订2"/>
    <w:hidden/>
    <w:semiHidden/>
    <w:qFormat/>
    <w:uiPriority w:val="99"/>
    <w:rPr>
      <w:rFonts w:ascii="宋体" w:hAnsi="宋体" w:eastAsia="仿宋_GB2312" w:cs="宋体"/>
      <w:sz w:val="32"/>
      <w:szCs w:val="24"/>
      <w:lang w:val="en-US" w:eastAsia="zh-CN" w:bidi="ar-SA"/>
    </w:rPr>
  </w:style>
  <w:style w:type="character" w:customStyle="1" w:styleId="35">
    <w:name w:val="批注框文本 字符"/>
    <w:basedOn w:val="18"/>
    <w:link w:val="8"/>
    <w:semiHidden/>
    <w:qFormat/>
    <w:uiPriority w:val="99"/>
    <w:rPr>
      <w:rFonts w:ascii="宋体" w:hAnsi="宋体" w:eastAsia="仿宋_GB2312" w:cs="宋体"/>
      <w:sz w:val="18"/>
      <w:szCs w:val="18"/>
    </w:rPr>
  </w:style>
  <w:style w:type="character" w:customStyle="1" w:styleId="36">
    <w:name w:val="页眉 字符1"/>
    <w:basedOn w:val="18"/>
    <w:link w:val="10"/>
    <w:qFormat/>
    <w:uiPriority w:val="0"/>
    <w:rPr>
      <w:rFonts w:ascii="宋体" w:hAnsi="宋体" w:eastAsia="仿宋_GB2312" w:cs="宋体"/>
      <w:sz w:val="18"/>
      <w:szCs w:val="18"/>
    </w:rPr>
  </w:style>
  <w:style w:type="paragraph" w:customStyle="1" w:styleId="37">
    <w:name w:val="Default"/>
    <w:basedOn w:val="1"/>
    <w:next w:val="2"/>
    <w:qFormat/>
    <w:uiPriority w:val="0"/>
    <w:pPr>
      <w:autoSpaceDE w:val="0"/>
      <w:autoSpaceDN w:val="0"/>
      <w:adjustRightInd w:val="0"/>
    </w:pPr>
    <w:rPr>
      <w:rFonts w:ascii="楷体_GB2312"/>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5661</Words>
  <Characters>32268</Characters>
  <Lines>268</Lines>
  <Paragraphs>75</Paragraphs>
  <TotalTime>18</TotalTime>
  <ScaleCrop>false</ScaleCrop>
  <LinksUpToDate>false</LinksUpToDate>
  <CharactersWithSpaces>37854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2023-02-24T11:36:00Z</dcterms:created>
  <dc:creator>DingTalk</dc:creator>
  <cp:lastModifiedBy>guest</cp:lastModifiedBy>
  <cp:lastPrinted>2023-05-12T10:21:00Z</cp:lastPrinted>
  <dcterms:modified xsi:type="dcterms:W3CDTF">2023-05-23T09:36:55Z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E57300839F19435C8068442B3002BE3D</vt:lpwstr>
  </property>
</Properties>
</file>